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E55" w:rsidRPr="008B2EA5" w:rsidRDefault="000D6E55" w:rsidP="000D6E55">
      <w:pPr>
        <w:widowControl w:val="0"/>
        <w:spacing w:line="360" w:lineRule="auto"/>
        <w:ind w:left="2832" w:firstLine="708"/>
        <w:jc w:val="both"/>
        <w:rPr>
          <w:b/>
          <w:snapToGrid w:val="0"/>
          <w:sz w:val="24"/>
          <w:szCs w:val="24"/>
        </w:rPr>
      </w:pPr>
      <w:r w:rsidRPr="008B2EA5">
        <w:rPr>
          <w:b/>
          <w:snapToGrid w:val="0"/>
          <w:sz w:val="24"/>
          <w:szCs w:val="24"/>
        </w:rPr>
        <w:t>Обязательная информация</w:t>
      </w:r>
    </w:p>
    <w:p w:rsidR="000D6E55" w:rsidRDefault="000D6E55" w:rsidP="000D6E55">
      <w:pPr>
        <w:widowControl w:val="0"/>
        <w:spacing w:line="360" w:lineRule="auto"/>
        <w:ind w:firstLine="708"/>
        <w:jc w:val="both"/>
        <w:rPr>
          <w:snapToGrid w:val="0"/>
          <w:sz w:val="24"/>
          <w:szCs w:val="24"/>
        </w:rPr>
      </w:pPr>
      <w:r w:rsidRPr="008B2EA5">
        <w:rPr>
          <w:snapToGrid w:val="0"/>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0D6E55" w:rsidRDefault="000D6E55" w:rsidP="000D6E55">
      <w:pPr>
        <w:widowControl w:val="0"/>
        <w:spacing w:line="360" w:lineRule="auto"/>
        <w:ind w:firstLine="708"/>
        <w:jc w:val="both"/>
        <w:rPr>
          <w:snapToGrid w:val="0"/>
          <w:sz w:val="24"/>
          <w:szCs w:val="24"/>
        </w:rPr>
      </w:pPr>
      <w:r w:rsidRPr="008B2EA5">
        <w:rPr>
          <w:snapToGrid w:val="0"/>
          <w:sz w:val="24"/>
          <w:szCs w:val="24"/>
        </w:rPr>
        <w:t>ОПИФ рыночных финансовых инструментов «ТКБ Инвестмент Партнерс - Премиум. Фонд акций» (Правила доверительного управления фондом зарегистрированы ФСФР России 28.02.2006 за № 0478-75408434).</w:t>
      </w:r>
    </w:p>
    <w:p w:rsidR="000D6E55" w:rsidRDefault="000D6E55" w:rsidP="000D6E55">
      <w:pPr>
        <w:widowControl w:val="0"/>
        <w:spacing w:line="360" w:lineRule="auto"/>
        <w:ind w:firstLine="708"/>
        <w:jc w:val="both"/>
        <w:rPr>
          <w:snapToGrid w:val="0"/>
          <w:sz w:val="24"/>
          <w:szCs w:val="24"/>
        </w:rPr>
      </w:pPr>
      <w:r w:rsidRPr="008B2EA5">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0D6E55" w:rsidRDefault="000D6E55" w:rsidP="000D6E55">
      <w:pPr>
        <w:ind w:firstLine="709"/>
        <w:jc w:val="both"/>
        <w:rPr>
          <w:snapToGrid w:val="0"/>
          <w:sz w:val="28"/>
          <w:szCs w:val="28"/>
        </w:rPr>
      </w:pPr>
      <w:r w:rsidRPr="008B2EA5">
        <w:rPr>
          <w:snapToGrid w:val="0"/>
          <w:sz w:val="28"/>
          <w:szCs w:val="28"/>
        </w:rPr>
        <w:t>Стоимость инвестиционных паев может увеличиваться и</w:t>
      </w:r>
      <w:r>
        <w:rPr>
          <w:snapToGrid w:val="0"/>
          <w:sz w:val="28"/>
          <w:szCs w:val="28"/>
        </w:rPr>
        <w:t>ли</w:t>
      </w:r>
      <w:r w:rsidRPr="008B2EA5">
        <w:rPr>
          <w:snapToGrid w:val="0"/>
          <w:sz w:val="28"/>
          <w:szCs w:val="28"/>
        </w:rPr>
        <w:t xml:space="preserve"> уменьшаться, результаты инвестирования</w:t>
      </w:r>
      <w:r>
        <w:rPr>
          <w:snapToGrid w:val="0"/>
          <w:sz w:val="28"/>
          <w:szCs w:val="28"/>
        </w:rPr>
        <w:t xml:space="preserve"> в прошлом не определяют доходов</w:t>
      </w:r>
      <w:r w:rsidRPr="008B2EA5">
        <w:rPr>
          <w:snapToGrid w:val="0"/>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r>
        <w:rPr>
          <w:snapToGrid w:val="0"/>
          <w:sz w:val="28"/>
          <w:szCs w:val="28"/>
        </w:rPr>
        <w:t>.</w:t>
      </w:r>
    </w:p>
    <w:p w:rsidR="000D6E55" w:rsidRDefault="000D6E55"/>
    <w:p w:rsidR="000D6E55" w:rsidRDefault="000D6E55"/>
    <w:p w:rsidR="000D6E55" w:rsidRDefault="000D6E55"/>
    <w:p w:rsidR="000D6E55" w:rsidRDefault="000D6E55"/>
    <w:p w:rsidR="000D6E55" w:rsidRDefault="000D6E55"/>
    <w:p w:rsidR="000D6E55" w:rsidRDefault="000D6E55"/>
    <w:tbl>
      <w:tblPr>
        <w:tblpPr w:leftFromText="180" w:rightFromText="180" w:vertAnchor="text" w:horzAnchor="margin" w:tblpX="-318" w:tblpY="430"/>
        <w:tblW w:w="10030" w:type="dxa"/>
        <w:tblLayout w:type="fixed"/>
        <w:tblLook w:val="04A0" w:firstRow="1" w:lastRow="0" w:firstColumn="1" w:lastColumn="0" w:noHBand="0" w:noVBand="1"/>
      </w:tblPr>
      <w:tblGrid>
        <w:gridCol w:w="4644"/>
        <w:gridCol w:w="5386"/>
      </w:tblGrid>
      <w:tr w:rsidR="006F2908" w:rsidTr="006D38C1">
        <w:trPr>
          <w:trHeight w:val="1275"/>
        </w:trPr>
        <w:tc>
          <w:tcPr>
            <w:tcW w:w="4644" w:type="dxa"/>
          </w:tcPr>
          <w:p w:rsidR="009055E6" w:rsidRPr="008C1EDE" w:rsidRDefault="00343987" w:rsidP="00114F3C">
            <w:pPr>
              <w:pStyle w:val="a4"/>
              <w:spacing w:line="360" w:lineRule="auto"/>
              <w:rPr>
                <w:rFonts w:ascii="Verdana" w:hAnsi="Verdana"/>
                <w:b/>
                <w:sz w:val="22"/>
                <w:szCs w:val="22"/>
              </w:rPr>
            </w:pPr>
            <w:r w:rsidRPr="008C1EDE">
              <w:rPr>
                <w:rFonts w:ascii="Verdana" w:hAnsi="Verdana"/>
                <w:b/>
                <w:sz w:val="22"/>
                <w:szCs w:val="22"/>
              </w:rPr>
              <w:t>«СОГЛАСОВАНО»</w:t>
            </w:r>
          </w:p>
          <w:p w:rsidR="009055E6" w:rsidRPr="00D13CDE" w:rsidRDefault="00343987" w:rsidP="006D38C1">
            <w:pPr>
              <w:pStyle w:val="a4"/>
              <w:spacing w:line="360" w:lineRule="auto"/>
              <w:rPr>
                <w:rFonts w:ascii="Verdana" w:hAnsi="Verdana"/>
                <w:sz w:val="22"/>
                <w:szCs w:val="22"/>
              </w:rPr>
            </w:pPr>
            <w:r w:rsidRPr="00D13CDE">
              <w:rPr>
                <w:rFonts w:ascii="Verdana" w:hAnsi="Verdana"/>
                <w:sz w:val="22"/>
                <w:szCs w:val="22"/>
              </w:rPr>
              <w:t xml:space="preserve"> </w:t>
            </w:r>
            <w:r w:rsidR="00114F3C">
              <w:rPr>
                <w:rFonts w:ascii="Verdana" w:hAnsi="Verdana"/>
                <w:sz w:val="22"/>
                <w:szCs w:val="22"/>
              </w:rPr>
              <w:t>«</w:t>
            </w:r>
            <w:r w:rsidR="00D74F14">
              <w:rPr>
                <w:rFonts w:ascii="Verdana" w:hAnsi="Verdana"/>
                <w:sz w:val="22"/>
                <w:szCs w:val="22"/>
              </w:rPr>
              <w:t>1</w:t>
            </w:r>
            <w:r w:rsidR="003B66F1">
              <w:rPr>
                <w:rFonts w:ascii="Verdana" w:hAnsi="Verdana"/>
                <w:sz w:val="22"/>
                <w:szCs w:val="22"/>
              </w:rPr>
              <w:t>7</w:t>
            </w:r>
            <w:r>
              <w:rPr>
                <w:rFonts w:ascii="Verdana" w:hAnsi="Verdana"/>
                <w:sz w:val="22"/>
                <w:szCs w:val="22"/>
              </w:rPr>
              <w:t>»</w:t>
            </w:r>
            <w:r w:rsidR="00114F3C">
              <w:rPr>
                <w:rFonts w:ascii="Verdana" w:hAnsi="Verdana"/>
                <w:sz w:val="22"/>
                <w:szCs w:val="22"/>
              </w:rPr>
              <w:t xml:space="preserve"> ию</w:t>
            </w:r>
            <w:r w:rsidR="000E1631">
              <w:rPr>
                <w:rFonts w:ascii="Verdana" w:hAnsi="Verdana"/>
                <w:sz w:val="22"/>
                <w:szCs w:val="22"/>
              </w:rPr>
              <w:t>н</w:t>
            </w:r>
            <w:r w:rsidR="00114F3C">
              <w:rPr>
                <w:rFonts w:ascii="Verdana" w:hAnsi="Verdana"/>
                <w:sz w:val="22"/>
                <w:szCs w:val="22"/>
              </w:rPr>
              <w:t>я</w:t>
            </w:r>
            <w:r w:rsidR="008C1EDE">
              <w:rPr>
                <w:rFonts w:ascii="Verdana" w:hAnsi="Verdana"/>
                <w:sz w:val="22"/>
                <w:szCs w:val="22"/>
              </w:rPr>
              <w:t xml:space="preserve"> </w:t>
            </w:r>
            <w:r w:rsidRPr="00D13CDE">
              <w:rPr>
                <w:rFonts w:ascii="Verdana" w:hAnsi="Verdana"/>
                <w:sz w:val="22"/>
                <w:szCs w:val="22"/>
              </w:rPr>
              <w:t>20</w:t>
            </w:r>
            <w:r>
              <w:rPr>
                <w:rFonts w:ascii="Verdana" w:hAnsi="Verdana"/>
                <w:sz w:val="22"/>
                <w:szCs w:val="22"/>
              </w:rPr>
              <w:t>2</w:t>
            </w:r>
            <w:r w:rsidR="00D74F14">
              <w:rPr>
                <w:rFonts w:ascii="Verdana" w:hAnsi="Verdana"/>
                <w:sz w:val="22"/>
                <w:szCs w:val="22"/>
              </w:rPr>
              <w:t>4</w:t>
            </w:r>
            <w:r w:rsidRPr="00D13CDE">
              <w:rPr>
                <w:rFonts w:ascii="Verdana" w:hAnsi="Verdana"/>
                <w:sz w:val="22"/>
                <w:szCs w:val="22"/>
              </w:rPr>
              <w:t xml:space="preserve"> г</w:t>
            </w:r>
            <w:r>
              <w:rPr>
                <w:rFonts w:ascii="Verdana" w:hAnsi="Verdana"/>
                <w:sz w:val="22"/>
                <w:szCs w:val="22"/>
              </w:rPr>
              <w:t>.</w:t>
            </w:r>
            <w:r w:rsidRPr="00D13CDE">
              <w:rPr>
                <w:rFonts w:ascii="Verdana" w:hAnsi="Verdana"/>
                <w:sz w:val="22"/>
                <w:szCs w:val="22"/>
              </w:rPr>
              <w:t xml:space="preserve"> </w:t>
            </w:r>
          </w:p>
          <w:p w:rsidR="009055E6" w:rsidRPr="00D13CDE" w:rsidRDefault="000D6E55" w:rsidP="006D38C1">
            <w:pPr>
              <w:pStyle w:val="a4"/>
              <w:spacing w:line="360" w:lineRule="auto"/>
              <w:rPr>
                <w:rFonts w:ascii="Verdana" w:hAnsi="Verdana"/>
                <w:sz w:val="22"/>
                <w:szCs w:val="22"/>
              </w:rPr>
            </w:pPr>
          </w:p>
          <w:p w:rsidR="009055E6" w:rsidRDefault="00383983" w:rsidP="006D38C1">
            <w:pPr>
              <w:pStyle w:val="a4"/>
              <w:spacing w:line="360" w:lineRule="auto"/>
              <w:rPr>
                <w:rFonts w:ascii="Verdana" w:hAnsi="Verdana"/>
                <w:sz w:val="22"/>
                <w:szCs w:val="22"/>
              </w:rPr>
            </w:pPr>
            <w:r>
              <w:rPr>
                <w:rFonts w:ascii="Verdana" w:hAnsi="Verdana"/>
                <w:sz w:val="22"/>
                <w:szCs w:val="22"/>
              </w:rPr>
              <w:t>Генеральный директор</w:t>
            </w:r>
          </w:p>
          <w:p w:rsidR="0070251E" w:rsidRPr="008C0B13" w:rsidRDefault="0070251E" w:rsidP="008C0B13">
            <w:pPr>
              <w:pStyle w:val="a4"/>
              <w:spacing w:line="360" w:lineRule="auto"/>
              <w:rPr>
                <w:rFonts w:ascii="Verdana" w:hAnsi="Verdana"/>
                <w:sz w:val="22"/>
                <w:szCs w:val="22"/>
              </w:rPr>
            </w:pPr>
            <w:r w:rsidRPr="008C0B13">
              <w:rPr>
                <w:rFonts w:ascii="Verdana" w:hAnsi="Verdana"/>
                <w:sz w:val="22"/>
                <w:szCs w:val="22"/>
              </w:rPr>
              <w:t>ЗАО «Первый специализированный»</w:t>
            </w:r>
          </w:p>
          <w:p w:rsidR="00E21383" w:rsidRPr="008C0B13" w:rsidRDefault="0070251E" w:rsidP="008C0B13">
            <w:pPr>
              <w:pStyle w:val="a4"/>
              <w:spacing w:line="360" w:lineRule="auto"/>
              <w:ind w:left="37"/>
              <w:rPr>
                <w:rFonts w:ascii="Verdana" w:hAnsi="Verdana"/>
                <w:sz w:val="22"/>
                <w:szCs w:val="22"/>
              </w:rPr>
            </w:pPr>
            <w:r w:rsidRPr="008C0B13">
              <w:rPr>
                <w:rFonts w:ascii="Verdana" w:hAnsi="Verdana"/>
                <w:sz w:val="22"/>
                <w:szCs w:val="22"/>
              </w:rPr>
              <w:t>Депозитарий»</w:t>
            </w:r>
          </w:p>
          <w:p w:rsidR="009055E6" w:rsidRPr="00D13CDE" w:rsidRDefault="00343987" w:rsidP="00E21383">
            <w:pPr>
              <w:pStyle w:val="a4"/>
              <w:spacing w:line="360" w:lineRule="auto"/>
              <w:rPr>
                <w:rFonts w:ascii="Verdana" w:hAnsi="Verdana"/>
                <w:sz w:val="22"/>
                <w:szCs w:val="22"/>
              </w:rPr>
            </w:pPr>
            <w:r>
              <w:rPr>
                <w:rFonts w:ascii="Verdana" w:hAnsi="Verdana"/>
                <w:sz w:val="22"/>
                <w:szCs w:val="22"/>
              </w:rPr>
              <w:t>_______________</w:t>
            </w:r>
            <w:r w:rsidR="0070251E" w:rsidRPr="00E233BD">
              <w:t xml:space="preserve"> </w:t>
            </w:r>
            <w:r w:rsidR="0070251E" w:rsidRPr="008C0B13">
              <w:rPr>
                <w:rFonts w:ascii="Verdana" w:hAnsi="Verdana"/>
                <w:sz w:val="22"/>
                <w:szCs w:val="22"/>
              </w:rPr>
              <w:t>Панкратова Г.Н.</w:t>
            </w:r>
            <w:r w:rsidR="0070251E" w:rsidRPr="00E233BD">
              <w:t xml:space="preserve">      </w:t>
            </w:r>
          </w:p>
        </w:tc>
        <w:tc>
          <w:tcPr>
            <w:tcW w:w="5386" w:type="dxa"/>
          </w:tcPr>
          <w:p w:rsidR="009055E6" w:rsidRPr="00C60710" w:rsidRDefault="00343987" w:rsidP="006D38C1">
            <w:pPr>
              <w:pStyle w:val="a4"/>
              <w:spacing w:line="360" w:lineRule="auto"/>
              <w:ind w:left="601"/>
              <w:rPr>
                <w:rFonts w:ascii="Verdana" w:hAnsi="Verdana"/>
                <w:b/>
                <w:sz w:val="22"/>
                <w:szCs w:val="22"/>
              </w:rPr>
            </w:pPr>
            <w:r w:rsidRPr="00C60710">
              <w:rPr>
                <w:rFonts w:ascii="Verdana" w:hAnsi="Verdana"/>
                <w:b/>
                <w:sz w:val="22"/>
                <w:szCs w:val="22"/>
              </w:rPr>
              <w:t xml:space="preserve">  «УТВЕРЖДЕНО»</w:t>
            </w:r>
          </w:p>
          <w:p w:rsidR="009055E6" w:rsidRPr="00C60710" w:rsidRDefault="00343987" w:rsidP="006D38C1">
            <w:pPr>
              <w:pStyle w:val="a4"/>
              <w:spacing w:line="360" w:lineRule="auto"/>
              <w:ind w:left="601"/>
              <w:rPr>
                <w:rFonts w:ascii="Verdana" w:hAnsi="Verdana"/>
                <w:sz w:val="22"/>
                <w:szCs w:val="22"/>
              </w:rPr>
            </w:pPr>
            <w:r w:rsidRPr="00D13CDE">
              <w:rPr>
                <w:rFonts w:ascii="Verdana" w:hAnsi="Verdana"/>
                <w:sz w:val="22"/>
                <w:szCs w:val="22"/>
              </w:rPr>
              <w:t xml:space="preserve"> </w:t>
            </w:r>
            <w:r w:rsidR="005901F0">
              <w:rPr>
                <w:rFonts w:ascii="Verdana" w:hAnsi="Verdana"/>
                <w:sz w:val="22"/>
                <w:szCs w:val="22"/>
              </w:rPr>
              <w:t>«</w:t>
            </w:r>
            <w:r w:rsidR="00D74F14">
              <w:rPr>
                <w:rFonts w:ascii="Verdana" w:hAnsi="Verdana"/>
                <w:sz w:val="22"/>
                <w:szCs w:val="22"/>
              </w:rPr>
              <w:t>1</w:t>
            </w:r>
            <w:r w:rsidR="003B66F1">
              <w:rPr>
                <w:rFonts w:ascii="Verdana" w:hAnsi="Verdana"/>
                <w:sz w:val="22"/>
                <w:szCs w:val="22"/>
              </w:rPr>
              <w:t>7</w:t>
            </w:r>
            <w:r w:rsidR="00114F3C">
              <w:rPr>
                <w:rFonts w:ascii="Verdana" w:hAnsi="Verdana"/>
                <w:sz w:val="22"/>
                <w:szCs w:val="22"/>
              </w:rPr>
              <w:t>» ию</w:t>
            </w:r>
            <w:r w:rsidR="000E1631">
              <w:rPr>
                <w:rFonts w:ascii="Verdana" w:hAnsi="Verdana"/>
                <w:sz w:val="22"/>
                <w:szCs w:val="22"/>
              </w:rPr>
              <w:t>н</w:t>
            </w:r>
            <w:r w:rsidR="00114F3C">
              <w:rPr>
                <w:rFonts w:ascii="Verdana" w:hAnsi="Verdana"/>
                <w:sz w:val="22"/>
                <w:szCs w:val="22"/>
              </w:rPr>
              <w:t>я</w:t>
            </w:r>
            <w:r w:rsidR="005901F0">
              <w:rPr>
                <w:rFonts w:ascii="Verdana" w:hAnsi="Verdana"/>
                <w:sz w:val="22"/>
                <w:szCs w:val="22"/>
              </w:rPr>
              <w:t xml:space="preserve"> </w:t>
            </w:r>
            <w:r>
              <w:rPr>
                <w:rFonts w:ascii="Verdana" w:hAnsi="Verdana"/>
                <w:sz w:val="22"/>
                <w:szCs w:val="22"/>
              </w:rPr>
              <w:t>202</w:t>
            </w:r>
            <w:r w:rsidR="00D74F14">
              <w:rPr>
                <w:rFonts w:ascii="Verdana" w:hAnsi="Verdana"/>
                <w:sz w:val="22"/>
                <w:szCs w:val="22"/>
              </w:rPr>
              <w:t>4</w:t>
            </w:r>
            <w:r>
              <w:rPr>
                <w:rFonts w:ascii="Verdana" w:hAnsi="Verdana"/>
                <w:sz w:val="22"/>
                <w:szCs w:val="22"/>
              </w:rPr>
              <w:t xml:space="preserve"> г.    </w:t>
            </w:r>
            <w:r w:rsidRPr="00D13CDE">
              <w:rPr>
                <w:rFonts w:ascii="Verdana" w:hAnsi="Verdana"/>
                <w:sz w:val="22"/>
                <w:szCs w:val="22"/>
              </w:rPr>
              <w:t xml:space="preserve">   </w:t>
            </w:r>
          </w:p>
          <w:p w:rsidR="009055E6" w:rsidRPr="00C60710" w:rsidRDefault="000D6E55" w:rsidP="006D38C1">
            <w:pPr>
              <w:pStyle w:val="a4"/>
              <w:spacing w:line="360" w:lineRule="auto"/>
              <w:ind w:left="601"/>
              <w:rPr>
                <w:rFonts w:ascii="Verdana" w:hAnsi="Verdana"/>
                <w:sz w:val="22"/>
                <w:szCs w:val="22"/>
              </w:rPr>
            </w:pPr>
          </w:p>
          <w:p w:rsidR="009055E6" w:rsidRPr="007C41B2" w:rsidRDefault="005E451F" w:rsidP="006D38C1">
            <w:pPr>
              <w:pStyle w:val="a4"/>
              <w:spacing w:line="360" w:lineRule="auto"/>
              <w:ind w:left="601"/>
              <w:rPr>
                <w:rFonts w:ascii="Verdana" w:hAnsi="Verdana"/>
                <w:sz w:val="22"/>
                <w:szCs w:val="22"/>
              </w:rPr>
            </w:pPr>
            <w:r>
              <w:rPr>
                <w:rFonts w:ascii="Verdana" w:hAnsi="Verdana"/>
                <w:sz w:val="22"/>
                <w:szCs w:val="22"/>
              </w:rPr>
              <w:t>Генеральный директор</w:t>
            </w:r>
          </w:p>
          <w:p w:rsidR="009055E6" w:rsidRPr="007C41B2" w:rsidRDefault="00343987" w:rsidP="006D38C1">
            <w:pPr>
              <w:pStyle w:val="a4"/>
              <w:spacing w:line="360" w:lineRule="auto"/>
              <w:ind w:left="601"/>
              <w:rPr>
                <w:rFonts w:ascii="Verdana" w:hAnsi="Verdana"/>
                <w:sz w:val="22"/>
                <w:szCs w:val="22"/>
              </w:rPr>
            </w:pPr>
            <w:r w:rsidRPr="007C41B2">
              <w:rPr>
                <w:rFonts w:ascii="Verdana" w:hAnsi="Verdana"/>
                <w:sz w:val="22"/>
                <w:szCs w:val="22"/>
              </w:rPr>
              <w:t>ТКБ Инвестмент Партнерс</w:t>
            </w:r>
          </w:p>
          <w:p w:rsidR="009055E6" w:rsidRDefault="00343987" w:rsidP="006D38C1">
            <w:pPr>
              <w:pStyle w:val="a4"/>
              <w:spacing w:line="360" w:lineRule="auto"/>
              <w:ind w:left="601"/>
              <w:rPr>
                <w:rFonts w:ascii="Verdana" w:hAnsi="Verdana"/>
                <w:sz w:val="22"/>
                <w:szCs w:val="22"/>
              </w:rPr>
            </w:pPr>
            <w:r w:rsidRPr="007C41B2">
              <w:rPr>
                <w:rFonts w:ascii="Verdana" w:hAnsi="Verdana"/>
                <w:sz w:val="22"/>
                <w:szCs w:val="22"/>
              </w:rPr>
              <w:t>(</w:t>
            </w:r>
            <w:r>
              <w:rPr>
                <w:rFonts w:ascii="Verdana" w:hAnsi="Verdana"/>
                <w:sz w:val="22"/>
                <w:szCs w:val="22"/>
              </w:rPr>
              <w:t>А</w:t>
            </w:r>
            <w:r w:rsidRPr="007C41B2">
              <w:rPr>
                <w:rFonts w:ascii="Verdana" w:hAnsi="Verdana"/>
                <w:sz w:val="22"/>
                <w:szCs w:val="22"/>
              </w:rPr>
              <w:t>кционерное общество)</w:t>
            </w:r>
          </w:p>
          <w:p w:rsidR="009055E6" w:rsidRPr="00C60710" w:rsidRDefault="00343987" w:rsidP="005E451F">
            <w:pPr>
              <w:pStyle w:val="a4"/>
              <w:spacing w:line="360" w:lineRule="auto"/>
              <w:ind w:left="601"/>
              <w:rPr>
                <w:rFonts w:ascii="Verdana" w:hAnsi="Verdana"/>
                <w:sz w:val="22"/>
                <w:szCs w:val="22"/>
              </w:rPr>
            </w:pPr>
            <w:r>
              <w:rPr>
                <w:rFonts w:ascii="Verdana" w:hAnsi="Verdana"/>
                <w:sz w:val="22"/>
                <w:szCs w:val="22"/>
              </w:rPr>
              <w:t>_________________</w:t>
            </w:r>
            <w:r w:rsidR="005E451F">
              <w:rPr>
                <w:rFonts w:ascii="Verdana" w:hAnsi="Verdana"/>
                <w:sz w:val="22"/>
                <w:szCs w:val="22"/>
              </w:rPr>
              <w:t>Тимофеев Д.Н.</w:t>
            </w:r>
          </w:p>
        </w:tc>
      </w:tr>
    </w:tbl>
    <w:p w:rsidR="009055E6" w:rsidRPr="00D13CDE" w:rsidRDefault="000D6E55" w:rsidP="009055E6">
      <w:pPr>
        <w:spacing w:after="0" w:line="360" w:lineRule="auto"/>
        <w:jc w:val="both"/>
        <w:rPr>
          <w:rFonts w:ascii="Verdana" w:hAnsi="Verdana"/>
          <w:snapToGrid w:val="0"/>
        </w:rPr>
      </w:pPr>
    </w:p>
    <w:p w:rsidR="009055E6" w:rsidRPr="00D13CDE" w:rsidRDefault="000D6E55" w:rsidP="009055E6">
      <w:pPr>
        <w:spacing w:after="0" w:line="360" w:lineRule="auto"/>
        <w:jc w:val="both"/>
        <w:rPr>
          <w:rFonts w:ascii="Verdana" w:hAnsi="Verdana"/>
          <w:snapToGrid w:val="0"/>
        </w:rPr>
      </w:pPr>
    </w:p>
    <w:p w:rsidR="009055E6" w:rsidRDefault="000D6E55" w:rsidP="009055E6">
      <w:pPr>
        <w:tabs>
          <w:tab w:val="left" w:pos="8364"/>
        </w:tabs>
        <w:spacing w:after="0" w:line="360" w:lineRule="auto"/>
        <w:jc w:val="both"/>
        <w:outlineLvl w:val="0"/>
        <w:rPr>
          <w:rFonts w:ascii="Verdana" w:hAnsi="Verdana"/>
          <w:b/>
          <w:snapToGrid w:val="0"/>
          <w:sz w:val="28"/>
          <w:szCs w:val="28"/>
        </w:rPr>
      </w:pPr>
    </w:p>
    <w:p w:rsidR="000D6E55" w:rsidRDefault="000D6E55" w:rsidP="009055E6">
      <w:pPr>
        <w:tabs>
          <w:tab w:val="left" w:pos="8364"/>
        </w:tabs>
        <w:spacing w:after="0" w:line="360" w:lineRule="auto"/>
        <w:jc w:val="both"/>
        <w:outlineLvl w:val="0"/>
        <w:rPr>
          <w:rFonts w:ascii="Verdana" w:hAnsi="Verdana"/>
          <w:b/>
          <w:snapToGrid w:val="0"/>
          <w:sz w:val="28"/>
          <w:szCs w:val="28"/>
        </w:rPr>
      </w:pPr>
    </w:p>
    <w:p w:rsidR="000D6E55" w:rsidRDefault="000D6E55" w:rsidP="009055E6">
      <w:pPr>
        <w:tabs>
          <w:tab w:val="left" w:pos="8364"/>
        </w:tabs>
        <w:spacing w:after="0" w:line="360" w:lineRule="auto"/>
        <w:jc w:val="both"/>
        <w:outlineLvl w:val="0"/>
        <w:rPr>
          <w:rFonts w:ascii="Verdana" w:hAnsi="Verdana"/>
          <w:b/>
          <w:snapToGrid w:val="0"/>
          <w:sz w:val="28"/>
          <w:szCs w:val="28"/>
        </w:rPr>
      </w:pPr>
      <w:bookmarkStart w:id="0" w:name="_GoBack"/>
      <w:bookmarkEnd w:id="0"/>
    </w:p>
    <w:p w:rsidR="009055E6" w:rsidRPr="00C60710" w:rsidRDefault="00343987" w:rsidP="009055E6">
      <w:pPr>
        <w:tabs>
          <w:tab w:val="left" w:pos="8364"/>
        </w:tabs>
        <w:spacing w:after="0" w:line="360" w:lineRule="auto"/>
        <w:jc w:val="center"/>
        <w:outlineLvl w:val="0"/>
        <w:rPr>
          <w:rFonts w:ascii="Verdana" w:hAnsi="Verdana"/>
          <w:b/>
          <w:snapToGrid w:val="0"/>
          <w:sz w:val="28"/>
          <w:szCs w:val="28"/>
        </w:rPr>
      </w:pPr>
      <w:r>
        <w:rPr>
          <w:rFonts w:ascii="Verdana" w:hAnsi="Verdana"/>
          <w:b/>
          <w:snapToGrid w:val="0"/>
          <w:sz w:val="28"/>
          <w:szCs w:val="28"/>
        </w:rPr>
        <w:t xml:space="preserve">Изменения и дополнения в </w:t>
      </w:r>
      <w:r w:rsidRPr="00C60710">
        <w:rPr>
          <w:rFonts w:ascii="Verdana" w:hAnsi="Verdana"/>
          <w:b/>
          <w:snapToGrid w:val="0"/>
          <w:sz w:val="28"/>
          <w:szCs w:val="28"/>
        </w:rPr>
        <w:t>Правила</w:t>
      </w:r>
    </w:p>
    <w:p w:rsidR="009055E6" w:rsidRDefault="00343987" w:rsidP="009055E6">
      <w:pPr>
        <w:tabs>
          <w:tab w:val="left" w:pos="8364"/>
        </w:tabs>
        <w:spacing w:after="0" w:line="360" w:lineRule="auto"/>
        <w:jc w:val="center"/>
        <w:outlineLvl w:val="0"/>
        <w:rPr>
          <w:rFonts w:ascii="Verdana" w:hAnsi="Verdana"/>
          <w:b/>
          <w:snapToGrid w:val="0"/>
          <w:sz w:val="28"/>
          <w:szCs w:val="28"/>
        </w:rPr>
      </w:pPr>
      <w:r w:rsidRPr="00C60710">
        <w:rPr>
          <w:rFonts w:ascii="Verdana" w:hAnsi="Verdana"/>
          <w:b/>
          <w:snapToGrid w:val="0"/>
          <w:sz w:val="28"/>
          <w:szCs w:val="28"/>
        </w:rPr>
        <w:t>определения стоимости чистых активов</w:t>
      </w:r>
    </w:p>
    <w:p w:rsidR="009055E6" w:rsidRPr="00C60710" w:rsidRDefault="000D6E55" w:rsidP="009055E6">
      <w:pPr>
        <w:tabs>
          <w:tab w:val="left" w:pos="8364"/>
        </w:tabs>
        <w:spacing w:after="0" w:line="360" w:lineRule="auto"/>
        <w:jc w:val="both"/>
        <w:outlineLvl w:val="0"/>
        <w:rPr>
          <w:rFonts w:ascii="Verdana" w:hAnsi="Verdana"/>
          <w:b/>
          <w:snapToGrid w:val="0"/>
          <w:sz w:val="28"/>
          <w:szCs w:val="28"/>
        </w:rPr>
      </w:pPr>
    </w:p>
    <w:p w:rsidR="007F4CB4" w:rsidRPr="00A835D8" w:rsidRDefault="0070251E" w:rsidP="009055E6">
      <w:pPr>
        <w:tabs>
          <w:tab w:val="left" w:pos="8364"/>
        </w:tabs>
        <w:spacing w:after="0" w:line="360" w:lineRule="auto"/>
        <w:jc w:val="center"/>
        <w:outlineLvl w:val="0"/>
        <w:rPr>
          <w:rFonts w:ascii="Verdana" w:hAnsi="Verdana"/>
          <w:b/>
          <w:snapToGrid w:val="0"/>
          <w:sz w:val="24"/>
          <w:szCs w:val="24"/>
          <w:u w:val="single"/>
        </w:rPr>
      </w:pPr>
      <w:r w:rsidRPr="00A835D8">
        <w:rPr>
          <w:rFonts w:ascii="Verdana" w:hAnsi="Verdana"/>
          <w:b/>
          <w:snapToGrid w:val="0"/>
          <w:sz w:val="24"/>
          <w:szCs w:val="24"/>
          <w:u w:val="single"/>
        </w:rPr>
        <w:t xml:space="preserve">ОТКРЫТОГО ПАЕВОГО ИНВЕСТИЦИОННОГО ФОНДА РЫНОЧНЫХ ФИНАНСОВЫХ ИНСТРУМЕНТОВ «ТКБ ИНВЕСТМЕНТ ПАРТНЕРС – </w:t>
      </w:r>
      <w:r w:rsidR="00A31AF5">
        <w:rPr>
          <w:rFonts w:ascii="Verdana" w:hAnsi="Verdana"/>
          <w:b/>
          <w:snapToGrid w:val="0"/>
          <w:sz w:val="24"/>
          <w:szCs w:val="24"/>
          <w:u w:val="single"/>
        </w:rPr>
        <w:t>ПРЕМИУМ. ФОНД АКЦИЙ</w:t>
      </w:r>
      <w:r w:rsidRPr="00A835D8">
        <w:rPr>
          <w:rFonts w:ascii="Verdana" w:hAnsi="Verdana"/>
          <w:b/>
          <w:snapToGrid w:val="0"/>
          <w:sz w:val="24"/>
          <w:szCs w:val="24"/>
          <w:u w:val="single"/>
        </w:rPr>
        <w:t>»</w:t>
      </w:r>
    </w:p>
    <w:p w:rsidR="009055E6" w:rsidRDefault="00E21383" w:rsidP="009055E6">
      <w:pPr>
        <w:tabs>
          <w:tab w:val="left" w:pos="8364"/>
        </w:tabs>
        <w:spacing w:after="0" w:line="360" w:lineRule="auto"/>
        <w:jc w:val="center"/>
        <w:outlineLvl w:val="0"/>
        <w:rPr>
          <w:rFonts w:ascii="Verdana" w:hAnsi="Verdana"/>
          <w:snapToGrid w:val="0"/>
          <w:vertAlign w:val="superscript"/>
        </w:rPr>
      </w:pPr>
      <w:r w:rsidRPr="00C07995">
        <w:rPr>
          <w:rFonts w:ascii="Verdana" w:hAnsi="Verdana"/>
          <w:snapToGrid w:val="0"/>
          <w:vertAlign w:val="superscript"/>
        </w:rPr>
        <w:t xml:space="preserve"> </w:t>
      </w:r>
      <w:r w:rsidR="00343987" w:rsidRPr="00C60710">
        <w:rPr>
          <w:rFonts w:ascii="Verdana" w:hAnsi="Verdana"/>
          <w:snapToGrid w:val="0"/>
          <w:vertAlign w:val="superscript"/>
        </w:rPr>
        <w:t>(</w:t>
      </w:r>
      <w:r w:rsidR="00343987">
        <w:rPr>
          <w:rFonts w:ascii="Verdana" w:hAnsi="Verdana"/>
          <w:snapToGrid w:val="0"/>
          <w:vertAlign w:val="superscript"/>
        </w:rPr>
        <w:t xml:space="preserve">полное название </w:t>
      </w:r>
      <w:r w:rsidR="00343987" w:rsidRPr="00C60710">
        <w:rPr>
          <w:rFonts w:ascii="Verdana" w:hAnsi="Verdana"/>
          <w:snapToGrid w:val="0"/>
          <w:vertAlign w:val="superscript"/>
        </w:rPr>
        <w:t>паевого инвестиционного фонда)</w:t>
      </w:r>
    </w:p>
    <w:p w:rsidR="009055E6" w:rsidRPr="00C60710" w:rsidRDefault="000D6E55" w:rsidP="009055E6">
      <w:pPr>
        <w:tabs>
          <w:tab w:val="left" w:pos="8364"/>
        </w:tabs>
        <w:spacing w:after="0" w:line="360" w:lineRule="auto"/>
        <w:jc w:val="center"/>
        <w:outlineLvl w:val="0"/>
        <w:rPr>
          <w:rFonts w:ascii="Verdana" w:hAnsi="Verdana"/>
          <w:snapToGrid w:val="0"/>
          <w:vertAlign w:val="superscript"/>
        </w:rPr>
      </w:pPr>
    </w:p>
    <w:p w:rsidR="009055E6" w:rsidRDefault="000D6E55" w:rsidP="009055E6">
      <w:pPr>
        <w:tabs>
          <w:tab w:val="left" w:pos="8364"/>
        </w:tabs>
        <w:spacing w:after="0" w:line="360" w:lineRule="auto"/>
        <w:jc w:val="both"/>
        <w:outlineLvl w:val="0"/>
        <w:rPr>
          <w:rFonts w:ascii="Verdana" w:hAnsi="Verdana"/>
          <w:snapToGrid w:val="0"/>
        </w:rPr>
      </w:pPr>
    </w:p>
    <w:p w:rsidR="009055E6" w:rsidRDefault="000D6E55" w:rsidP="009055E6">
      <w:pPr>
        <w:tabs>
          <w:tab w:val="left" w:pos="8364"/>
        </w:tabs>
        <w:spacing w:after="0" w:line="360" w:lineRule="auto"/>
        <w:jc w:val="both"/>
        <w:outlineLvl w:val="0"/>
        <w:rPr>
          <w:rFonts w:ascii="Verdana" w:hAnsi="Verdana"/>
          <w:snapToGrid w:val="0"/>
        </w:rPr>
      </w:pPr>
    </w:p>
    <w:p w:rsidR="009055E6" w:rsidRDefault="000D6E55" w:rsidP="009055E6">
      <w:pPr>
        <w:tabs>
          <w:tab w:val="left" w:pos="8364"/>
        </w:tabs>
        <w:spacing w:after="0" w:line="360" w:lineRule="auto"/>
        <w:jc w:val="both"/>
        <w:outlineLvl w:val="0"/>
        <w:rPr>
          <w:rFonts w:ascii="Verdana" w:hAnsi="Verdana"/>
          <w:snapToGrid w:val="0"/>
          <w:vertAlign w:val="superscript"/>
        </w:rPr>
      </w:pPr>
    </w:p>
    <w:p w:rsidR="009055E6" w:rsidRDefault="000D6E55" w:rsidP="009055E6"/>
    <w:p w:rsidR="009055E6" w:rsidRDefault="000D6E55" w:rsidP="009055E6"/>
    <w:p w:rsidR="009055E6" w:rsidRDefault="000D6E55" w:rsidP="009055E6"/>
    <w:p w:rsidR="009055E6" w:rsidRDefault="000D6E55" w:rsidP="009055E6"/>
    <w:p w:rsidR="009055E6" w:rsidRDefault="000D6E55" w:rsidP="009055E6"/>
    <w:p w:rsidR="009055E6" w:rsidRDefault="000D6E55" w:rsidP="009055E6"/>
    <w:p w:rsidR="007F4CB4" w:rsidRDefault="007F4CB4">
      <w:pPr>
        <w:rPr>
          <w:rFonts w:ascii="Times New Roman" w:hAnsi="Times New Roman"/>
          <w:sz w:val="24"/>
          <w:szCs w:val="24"/>
        </w:rPr>
      </w:pPr>
      <w:r>
        <w:rPr>
          <w:rFonts w:ascii="Times New Roman" w:hAnsi="Times New Roman"/>
          <w:sz w:val="24"/>
          <w:szCs w:val="24"/>
        </w:rPr>
        <w:br w:type="page"/>
      </w:r>
    </w:p>
    <w:p w:rsidR="009055E6" w:rsidRDefault="001868DC" w:rsidP="00844A02">
      <w:pPr>
        <w:spacing w:line="360" w:lineRule="auto"/>
        <w:jc w:val="both"/>
        <w:rPr>
          <w:rFonts w:ascii="Times New Roman" w:hAnsi="Times New Roman"/>
          <w:sz w:val="24"/>
          <w:szCs w:val="24"/>
        </w:rPr>
      </w:pPr>
      <w:r>
        <w:rPr>
          <w:rFonts w:ascii="Times New Roman" w:hAnsi="Times New Roman"/>
          <w:sz w:val="24"/>
          <w:szCs w:val="24"/>
        </w:rPr>
        <w:lastRenderedPageBreak/>
        <w:t xml:space="preserve">Изложить </w:t>
      </w:r>
      <w:r w:rsidR="00D74F14">
        <w:rPr>
          <w:rFonts w:ascii="Times New Roman" w:hAnsi="Times New Roman"/>
          <w:sz w:val="24"/>
          <w:szCs w:val="24"/>
        </w:rPr>
        <w:t>Приложение 18 «Порядок конвертации стоимостей, выраженных в одной валюте, в другую валюту», Правил</w:t>
      </w:r>
      <w:r w:rsidR="00343987" w:rsidRPr="00AF28DB">
        <w:rPr>
          <w:rFonts w:ascii="Times New Roman" w:hAnsi="Times New Roman"/>
          <w:sz w:val="24"/>
          <w:szCs w:val="24"/>
        </w:rPr>
        <w:t xml:space="preserve"> определения стоимости </w:t>
      </w:r>
      <w:r w:rsidR="00343987">
        <w:rPr>
          <w:rFonts w:ascii="Times New Roman" w:hAnsi="Times New Roman"/>
          <w:sz w:val="24"/>
          <w:szCs w:val="24"/>
        </w:rPr>
        <w:t>чистых активов</w:t>
      </w:r>
      <w:r w:rsidR="00343987" w:rsidRPr="00AF28DB">
        <w:rPr>
          <w:rFonts w:ascii="Times New Roman" w:hAnsi="Times New Roman"/>
          <w:sz w:val="24"/>
          <w:szCs w:val="24"/>
        </w:rPr>
        <w:t xml:space="preserve"> </w:t>
      </w:r>
      <w:r w:rsidR="00B5385E" w:rsidRPr="008C0B13">
        <w:rPr>
          <w:rFonts w:ascii="Times New Roman" w:hAnsi="Times New Roman"/>
          <w:sz w:val="24"/>
          <w:szCs w:val="24"/>
        </w:rPr>
        <w:t xml:space="preserve">Открытого паевого инвестиционного фонда рыночных финансовых инструментов «ТКБ Инвестмент Партнерс – </w:t>
      </w:r>
      <w:r w:rsidR="000E1631">
        <w:rPr>
          <w:rFonts w:ascii="Times New Roman" w:hAnsi="Times New Roman"/>
          <w:sz w:val="24"/>
          <w:szCs w:val="24"/>
        </w:rPr>
        <w:t>Премиум. Фонд акций</w:t>
      </w:r>
      <w:r w:rsidR="00B5385E" w:rsidRPr="008C0B13">
        <w:rPr>
          <w:rFonts w:ascii="Times New Roman" w:hAnsi="Times New Roman"/>
          <w:sz w:val="24"/>
          <w:szCs w:val="24"/>
        </w:rPr>
        <w:t>»</w:t>
      </w:r>
      <w:r w:rsidR="00B5385E" w:rsidRPr="00E233BD">
        <w:rPr>
          <w:sz w:val="24"/>
          <w:szCs w:val="24"/>
          <w:lang w:eastAsia="ru-RU"/>
        </w:rPr>
        <w:t xml:space="preserve"> </w:t>
      </w:r>
      <w:r w:rsidR="00CC7546">
        <w:rPr>
          <w:rFonts w:ascii="Times New Roman" w:hAnsi="Times New Roman"/>
          <w:sz w:val="24"/>
          <w:szCs w:val="24"/>
        </w:rPr>
        <w:t>в</w:t>
      </w:r>
      <w:r w:rsidR="00343987" w:rsidRPr="00AF28DB">
        <w:rPr>
          <w:rFonts w:ascii="Times New Roman" w:hAnsi="Times New Roman"/>
          <w:sz w:val="24"/>
          <w:szCs w:val="24"/>
        </w:rPr>
        <w:t xml:space="preserve"> СЛЕДУЮЩЕЙ РЕДАКЦИИ:</w:t>
      </w:r>
    </w:p>
    <w:p w:rsidR="00D74F14" w:rsidRPr="002E552E" w:rsidRDefault="00D74F14" w:rsidP="00D74F14">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w:t>
      </w:r>
    </w:p>
    <w:p w:rsidR="00D74F14" w:rsidRPr="002E552E" w:rsidRDefault="00D74F14" w:rsidP="00D74F14">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w:t>
      </w:r>
    </w:p>
    <w:p w:rsidR="00D74F14" w:rsidRPr="002E552E" w:rsidRDefault="00D74F14" w:rsidP="00D74F14">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Если на дату определения СЧА для валюты не определяются биржевые курсы закрытия TOD и TOM ПАО «Московская биржа», для целей оценки применяются   курсы закрытия TOD и TOM ПАО «Московская биржа» последнего торгового дня, если дата определения СЧА является не торговым днем, за исключением случаев, когда неторговый день (или отсутствие валютных торгов на бирже)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способными существенно повлиять на изменение курсов в такой неторговый день по сравнению с последним торговым днем. </w:t>
      </w:r>
    </w:p>
    <w:p w:rsidR="00D74F14" w:rsidRPr="002E552E" w:rsidRDefault="00D74F14" w:rsidP="00D74F14">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В случае если </w:t>
      </w:r>
      <w:r>
        <w:rPr>
          <w:rFonts w:ascii="Times New Roman" w:hAnsi="Times New Roman"/>
          <w:sz w:val="24"/>
          <w:szCs w:val="24"/>
        </w:rPr>
        <w:t xml:space="preserve">на дату определения СЧА </w:t>
      </w:r>
      <w:r w:rsidRPr="002E552E">
        <w:rPr>
          <w:rFonts w:ascii="Times New Roman" w:hAnsi="Times New Roman"/>
          <w:sz w:val="24"/>
          <w:szCs w:val="24"/>
        </w:rPr>
        <w:t>биржевой курс валюты не установлен, в том числе в случае приостановки/прекращения торгов, для целей оценки применяется курс Центрального Банка Российской Федерации (далее – Банка России).</w:t>
      </w:r>
    </w:p>
    <w:p w:rsidR="00D74F14" w:rsidRPr="002E552E" w:rsidRDefault="00D74F14" w:rsidP="00D74F14">
      <w:pPr>
        <w:spacing w:line="360" w:lineRule="auto"/>
        <w:ind w:firstLine="709"/>
        <w:jc w:val="both"/>
        <w:rPr>
          <w:rFonts w:ascii="Times New Roman" w:hAnsi="Times New Roman"/>
          <w:sz w:val="24"/>
          <w:szCs w:val="24"/>
        </w:rPr>
      </w:pPr>
      <w:r w:rsidRPr="002E552E">
        <w:rPr>
          <w:rFonts w:ascii="Times New Roman" w:hAnsi="Times New Roman"/>
          <w:sz w:val="24"/>
          <w:szCs w:val="24"/>
        </w:rPr>
        <w:t>Если для иностранной валюты, в отношении которой ПАО «Московская биржа» не осуществляет торги (отсутствует соответствующая валютная пара), а также в случае невозможности определения курса методами, указанными выше, для пересчета в рубли РФ используется - кросс-курс, определяемый следующим образом:</w:t>
      </w:r>
    </w:p>
    <w:p w:rsidR="00D74F14" w:rsidRPr="002E552E" w:rsidRDefault="00D74F14" w:rsidP="00D74F14">
      <w:pPr>
        <w:spacing w:line="360" w:lineRule="auto"/>
        <w:ind w:firstLine="709"/>
        <w:jc w:val="both"/>
        <w:rPr>
          <w:rFonts w:ascii="Times New Roman" w:hAnsi="Times New Roman"/>
          <w:sz w:val="24"/>
          <w:szCs w:val="24"/>
        </w:rPr>
      </w:pPr>
      <w:r w:rsidRPr="002E552E">
        <w:rPr>
          <w:rFonts w:ascii="Times New Roman" w:hAnsi="Times New Roman"/>
          <w:sz w:val="24"/>
          <w:szCs w:val="24"/>
        </w:rPr>
        <w:t>                         Кросс курс = CUR/USD * USD/RUR,</w:t>
      </w:r>
    </w:p>
    <w:p w:rsidR="00D74F14" w:rsidRPr="002E552E" w:rsidRDefault="00D74F14" w:rsidP="00D74F14">
      <w:pPr>
        <w:spacing w:line="360" w:lineRule="auto"/>
        <w:ind w:firstLine="709"/>
        <w:jc w:val="both"/>
        <w:rPr>
          <w:rFonts w:ascii="Times New Roman" w:hAnsi="Times New Roman"/>
          <w:sz w:val="24"/>
          <w:szCs w:val="24"/>
        </w:rPr>
      </w:pPr>
      <w:r w:rsidRPr="002E552E">
        <w:rPr>
          <w:rFonts w:ascii="Times New Roman" w:hAnsi="Times New Roman"/>
          <w:sz w:val="24"/>
          <w:szCs w:val="24"/>
        </w:rPr>
        <w:lastRenderedPageBreak/>
        <w:t>где:</w:t>
      </w:r>
    </w:p>
    <w:p w:rsidR="00D74F14" w:rsidRPr="002E552E" w:rsidRDefault="00D74F14" w:rsidP="00D74F14">
      <w:pPr>
        <w:spacing w:line="360" w:lineRule="auto"/>
        <w:ind w:firstLine="709"/>
        <w:jc w:val="both"/>
        <w:rPr>
          <w:rFonts w:ascii="Times New Roman" w:hAnsi="Times New Roman"/>
          <w:sz w:val="24"/>
          <w:szCs w:val="24"/>
        </w:rPr>
      </w:pPr>
      <w:r w:rsidRPr="002E552E">
        <w:rPr>
          <w:rFonts w:ascii="Times New Roman" w:hAnsi="Times New Roman"/>
          <w:sz w:val="24"/>
          <w:szCs w:val="24"/>
        </w:rPr>
        <w:t>USD/RUR – курс доллара США</w:t>
      </w:r>
      <w:r>
        <w:rPr>
          <w:rFonts w:ascii="Times New Roman" w:hAnsi="Times New Roman"/>
          <w:sz w:val="24"/>
          <w:szCs w:val="24"/>
        </w:rPr>
        <w:t xml:space="preserve"> (</w:t>
      </w:r>
      <w:r w:rsidRPr="002E552E">
        <w:rPr>
          <w:rFonts w:ascii="Times New Roman" w:hAnsi="Times New Roman"/>
          <w:sz w:val="24"/>
          <w:szCs w:val="24"/>
        </w:rPr>
        <w:t>TOD, TOM или курс Банка России в соответствии с ранее установленным порядком выбора курса), на дату расчета СЧА;</w:t>
      </w:r>
    </w:p>
    <w:p w:rsidR="00D74F14" w:rsidRDefault="00D74F14" w:rsidP="00D74F14">
      <w:pPr>
        <w:spacing w:line="360" w:lineRule="auto"/>
        <w:ind w:firstLine="709"/>
        <w:jc w:val="both"/>
        <w:rPr>
          <w:rFonts w:ascii="Times New Roman" w:hAnsi="Times New Roman"/>
          <w:sz w:val="24"/>
          <w:szCs w:val="24"/>
        </w:rPr>
      </w:pPr>
      <w:r w:rsidRPr="002E552E">
        <w:rPr>
          <w:rFonts w:ascii="Times New Roman" w:hAnsi="Times New Roman"/>
          <w:sz w:val="24"/>
          <w:szCs w:val="24"/>
        </w:rPr>
        <w:t>CUR/USD – цена по сделкам spot валюты, в которой выражена стоимость активов (обязательств), к Доллару США, раскрываемая информационной системой "Интерфакс" на дату определения СЧА.</w:t>
      </w:r>
    </w:p>
    <w:p w:rsidR="003B66F1" w:rsidRDefault="003B66F1" w:rsidP="003B66F1">
      <w:pPr>
        <w:spacing w:line="360" w:lineRule="auto"/>
        <w:ind w:firstLine="567"/>
        <w:jc w:val="both"/>
        <w:rPr>
          <w:rFonts w:ascii="Times New Roman" w:hAnsi="Times New Roman"/>
          <w:sz w:val="24"/>
          <w:szCs w:val="24"/>
        </w:rPr>
      </w:pPr>
      <w:r w:rsidRPr="00865820">
        <w:rPr>
          <w:rFonts w:ascii="Times New Roman" w:hAnsi="Times New Roman"/>
          <w:sz w:val="24"/>
          <w:szCs w:val="24"/>
        </w:rPr>
        <w:t>В случае отсутствия данных в отношении кросс-курсов, Управляющая компания имеет право использовать кросс-курс по данным информационного агентства Сбондс (Cbonds.ru) или других источников на дату определения СЧА (в случае отсутствия курса информационного агентства Cbonds) на основании экспертного (мотивированного) суждения.</w:t>
      </w:r>
    </w:p>
    <w:p w:rsidR="00D74F14" w:rsidRPr="002E552E" w:rsidRDefault="00D74F14" w:rsidP="00D74F14">
      <w:pPr>
        <w:spacing w:line="360" w:lineRule="auto"/>
        <w:ind w:firstLine="709"/>
        <w:jc w:val="both"/>
        <w:rPr>
          <w:rFonts w:ascii="Times New Roman" w:hAnsi="Times New Roman"/>
          <w:sz w:val="24"/>
          <w:szCs w:val="24"/>
        </w:rPr>
      </w:pPr>
      <w:r w:rsidRPr="002E552E">
        <w:rPr>
          <w:rFonts w:ascii="Times New Roman" w:hAnsi="Times New Roman"/>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D74F14" w:rsidRPr="00AF28DB" w:rsidRDefault="00D74F14" w:rsidP="00D74F14">
      <w:pPr>
        <w:jc w:val="both"/>
        <w:rPr>
          <w:rFonts w:ascii="Times New Roman" w:hAnsi="Times New Roman"/>
          <w:sz w:val="24"/>
          <w:szCs w:val="24"/>
        </w:rPr>
      </w:pPr>
      <w:r w:rsidRPr="002E552E">
        <w:rPr>
          <w:rFonts w:ascii="Times New Roman" w:hAnsi="Times New Roman"/>
          <w:sz w:val="24"/>
          <w:szCs w:val="24"/>
        </w:rPr>
        <w:t>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rsidR="005E0411" w:rsidRPr="00AF28DB" w:rsidRDefault="000D6E55" w:rsidP="009055E6">
      <w:pPr>
        <w:rPr>
          <w:rFonts w:ascii="Times New Roman" w:hAnsi="Times New Roman"/>
          <w:sz w:val="24"/>
          <w:szCs w:val="24"/>
        </w:rPr>
      </w:pPr>
    </w:p>
    <w:p w:rsidR="00D94BE6" w:rsidRDefault="000D6E55"/>
    <w:p w:rsidR="0010171F" w:rsidRPr="00730657" w:rsidRDefault="0010171F" w:rsidP="0010171F">
      <w:pPr>
        <w:autoSpaceDN w:val="0"/>
        <w:adjustRightInd w:val="0"/>
        <w:rPr>
          <w:rFonts w:ascii="Times New Roman" w:eastAsiaTheme="minorHAnsi" w:hAnsi="Times New Roman"/>
          <w:color w:val="000000"/>
          <w:sz w:val="24"/>
          <w:szCs w:val="24"/>
        </w:rPr>
      </w:pPr>
    </w:p>
    <w:p w:rsidR="0010171F" w:rsidRDefault="0010171F"/>
    <w:p w:rsidR="009055E6" w:rsidRPr="00343987" w:rsidRDefault="000D6E55" w:rsidP="00343987">
      <w:pPr>
        <w:spacing w:line="360" w:lineRule="auto"/>
        <w:rPr>
          <w:rFonts w:ascii="Times New Roman" w:hAnsi="Times New Roman"/>
          <w:sz w:val="24"/>
          <w:szCs w:val="24"/>
        </w:rPr>
      </w:pPr>
    </w:p>
    <w:p w:rsidR="009055E6" w:rsidRPr="00343987" w:rsidRDefault="000D6E55" w:rsidP="00343987">
      <w:pPr>
        <w:spacing w:line="360" w:lineRule="auto"/>
        <w:rPr>
          <w:rFonts w:ascii="Times New Roman" w:hAnsi="Times New Roman"/>
          <w:sz w:val="24"/>
          <w:szCs w:val="24"/>
        </w:rPr>
      </w:pPr>
    </w:p>
    <w:p w:rsidR="004C47F3" w:rsidRPr="00343987" w:rsidRDefault="000D6E55" w:rsidP="00343987">
      <w:pPr>
        <w:spacing w:line="360" w:lineRule="auto"/>
        <w:rPr>
          <w:rFonts w:ascii="Times New Roman" w:hAnsi="Times New Roman"/>
          <w:sz w:val="24"/>
          <w:szCs w:val="24"/>
        </w:rPr>
      </w:pPr>
    </w:p>
    <w:p w:rsidR="004C47F3" w:rsidRDefault="000D6E55"/>
    <w:p w:rsidR="009055E6" w:rsidRDefault="00343987" w:rsidP="00844A02">
      <w:pPr>
        <w:spacing w:line="360" w:lineRule="auto"/>
        <w:jc w:val="both"/>
      </w:pPr>
      <w:r w:rsidRPr="00AF28DB">
        <w:rPr>
          <w:rFonts w:ascii="Times New Roman" w:hAnsi="Times New Roman"/>
          <w:sz w:val="24"/>
          <w:szCs w:val="24"/>
        </w:rPr>
        <w:t xml:space="preserve">Настоящие изменения и дополнения в Правила определения стоимости </w:t>
      </w:r>
      <w:r>
        <w:rPr>
          <w:rFonts w:ascii="Times New Roman" w:hAnsi="Times New Roman"/>
          <w:sz w:val="24"/>
          <w:szCs w:val="24"/>
        </w:rPr>
        <w:t>чистых активов</w:t>
      </w:r>
      <w:r w:rsidRPr="00AF28DB">
        <w:rPr>
          <w:rFonts w:ascii="Times New Roman" w:hAnsi="Times New Roman"/>
          <w:sz w:val="24"/>
          <w:szCs w:val="24"/>
        </w:rPr>
        <w:t xml:space="preserve"> </w:t>
      </w:r>
      <w:r w:rsidR="00B5385E" w:rsidRPr="008C0B13">
        <w:rPr>
          <w:rFonts w:ascii="Times New Roman" w:hAnsi="Times New Roman"/>
          <w:sz w:val="24"/>
          <w:szCs w:val="24"/>
        </w:rPr>
        <w:t xml:space="preserve">Открытого паевого инвестиционного фонда рыночных финансовых инструментов «ТКБ Инвестмент Партнерс – </w:t>
      </w:r>
      <w:r w:rsidR="000E1631">
        <w:rPr>
          <w:rFonts w:ascii="Times New Roman" w:hAnsi="Times New Roman"/>
          <w:sz w:val="24"/>
          <w:szCs w:val="24"/>
        </w:rPr>
        <w:t>Премиум. Фонд акций</w:t>
      </w:r>
      <w:r w:rsidR="008C0B13" w:rsidRPr="008C0B13">
        <w:rPr>
          <w:rFonts w:ascii="Times New Roman" w:hAnsi="Times New Roman"/>
          <w:sz w:val="24"/>
          <w:szCs w:val="24"/>
        </w:rPr>
        <w:t>»</w:t>
      </w:r>
      <w:r w:rsidR="008C0B13" w:rsidRPr="00E233BD">
        <w:rPr>
          <w:sz w:val="24"/>
          <w:szCs w:val="24"/>
          <w:lang w:eastAsia="ru-RU"/>
        </w:rPr>
        <w:t xml:space="preserve"> </w:t>
      </w:r>
      <w:r w:rsidR="008C0B13" w:rsidRPr="00AF28DB">
        <w:rPr>
          <w:rFonts w:ascii="Times New Roman" w:hAnsi="Times New Roman"/>
          <w:sz w:val="24"/>
          <w:szCs w:val="24"/>
        </w:rPr>
        <w:t>подлежат</w:t>
      </w:r>
      <w:r w:rsidRPr="00AF28DB">
        <w:rPr>
          <w:rFonts w:ascii="Times New Roman" w:hAnsi="Times New Roman"/>
          <w:sz w:val="24"/>
          <w:szCs w:val="24"/>
        </w:rPr>
        <w:t xml:space="preserve"> применению с </w:t>
      </w:r>
      <w:r w:rsidR="005F1473" w:rsidRPr="00AF28DB">
        <w:rPr>
          <w:rFonts w:ascii="Times New Roman" w:hAnsi="Times New Roman"/>
          <w:sz w:val="24"/>
          <w:szCs w:val="24"/>
        </w:rPr>
        <w:t>«</w:t>
      </w:r>
      <w:r w:rsidR="00D74F14">
        <w:rPr>
          <w:rFonts w:ascii="Times New Roman" w:hAnsi="Times New Roman"/>
          <w:sz w:val="24"/>
          <w:szCs w:val="24"/>
        </w:rPr>
        <w:t>2</w:t>
      </w:r>
      <w:r w:rsidR="003B66F1">
        <w:rPr>
          <w:rFonts w:ascii="Times New Roman" w:hAnsi="Times New Roman"/>
          <w:sz w:val="24"/>
          <w:szCs w:val="24"/>
        </w:rPr>
        <w:t>5</w:t>
      </w:r>
      <w:r w:rsidRPr="00AF28DB">
        <w:rPr>
          <w:rFonts w:ascii="Times New Roman" w:hAnsi="Times New Roman"/>
          <w:sz w:val="24"/>
          <w:szCs w:val="24"/>
        </w:rPr>
        <w:t xml:space="preserve">» </w:t>
      </w:r>
      <w:r w:rsidR="001B4F1E" w:rsidRPr="00844A02">
        <w:rPr>
          <w:rFonts w:ascii="Times New Roman" w:hAnsi="Times New Roman"/>
          <w:sz w:val="24"/>
          <w:szCs w:val="24"/>
        </w:rPr>
        <w:t>ию</w:t>
      </w:r>
      <w:r w:rsidR="00D74F14">
        <w:rPr>
          <w:rFonts w:ascii="Times New Roman" w:hAnsi="Times New Roman"/>
          <w:sz w:val="24"/>
          <w:szCs w:val="24"/>
        </w:rPr>
        <w:t>н</w:t>
      </w:r>
      <w:r w:rsidR="001B4F1E" w:rsidRPr="00844A02">
        <w:rPr>
          <w:rFonts w:ascii="Times New Roman" w:hAnsi="Times New Roman"/>
          <w:sz w:val="24"/>
          <w:szCs w:val="24"/>
        </w:rPr>
        <w:t>я</w:t>
      </w:r>
      <w:r w:rsidRPr="00844A02">
        <w:rPr>
          <w:rFonts w:ascii="Times New Roman" w:hAnsi="Times New Roman"/>
          <w:sz w:val="24"/>
          <w:szCs w:val="24"/>
        </w:rPr>
        <w:t xml:space="preserve"> 202</w:t>
      </w:r>
      <w:r w:rsidR="00D74F14">
        <w:rPr>
          <w:rFonts w:ascii="Times New Roman" w:hAnsi="Times New Roman"/>
          <w:sz w:val="24"/>
          <w:szCs w:val="24"/>
        </w:rPr>
        <w:t>4</w:t>
      </w:r>
      <w:r w:rsidRPr="00AF28DB">
        <w:rPr>
          <w:rFonts w:ascii="Times New Roman" w:hAnsi="Times New Roman"/>
          <w:sz w:val="24"/>
          <w:szCs w:val="24"/>
        </w:rPr>
        <w:t xml:space="preserve"> г.</w:t>
      </w:r>
    </w:p>
    <w:sectPr w:rsidR="009055E6">
      <w:headerReference w:type="even" r:id="rId8"/>
      <w:headerReference w:type="firs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F97" w:rsidRDefault="00343987">
      <w:pPr>
        <w:spacing w:after="0" w:line="240" w:lineRule="auto"/>
      </w:pPr>
      <w:r>
        <w:separator/>
      </w:r>
    </w:p>
  </w:endnote>
  <w:endnote w:type="continuationSeparator" w:id="0">
    <w:p w:rsidR="00891F97" w:rsidRDefault="00343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F97" w:rsidRDefault="00343987">
      <w:pPr>
        <w:spacing w:after="0" w:line="240" w:lineRule="auto"/>
      </w:pPr>
      <w:r>
        <w:separator/>
      </w:r>
    </w:p>
  </w:footnote>
  <w:footnote w:type="continuationSeparator" w:id="0">
    <w:p w:rsidR="00891F97" w:rsidRDefault="003439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08" w:rsidRDefault="00012738">
    <w:r>
      <w:rPr>
        <w:noProof/>
        <w:lang w:eastAsia="ru-RU"/>
      </w:rPr>
      <mc:AlternateContent>
        <mc:Choice Requires="wps">
          <w:drawing>
            <wp:anchor distT="0" distB="0" distL="114300" distR="114300" simplePos="0" relativeHeight="251663360" behindDoc="0" locked="0" layoutInCell="1" allowOverlap="0">
              <wp:simplePos x="0" y="0"/>
              <wp:positionH relativeFrom="column">
                <wp:posOffset>4043680</wp:posOffset>
              </wp:positionH>
              <wp:positionV relativeFrom="paragraph">
                <wp:posOffset>9221470</wp:posOffset>
              </wp:positionV>
              <wp:extent cx="2076450" cy="660400"/>
              <wp:effectExtent l="14605" t="10795" r="13970" b="14605"/>
              <wp:wrapTopAndBottom/>
              <wp:docPr id="7" name="Rectangle 10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F2908" w:rsidRDefault="00343987">
                          <w:r>
                            <w:rPr>
                              <w:rFonts w:ascii="Arial" w:eastAsia="Arial" w:hAnsi="Arial" w:cs="Arial"/>
                              <w:color w:val="000000"/>
                              <w:sz w:val="20"/>
                            </w:rPr>
                            <w:t>ООО "СДК "ГАРАНТ"</w:t>
                          </w:r>
                          <w:r>
                            <w:br/>
                          </w:r>
                          <w:r>
                            <w:rPr>
                              <w:rFonts w:ascii="Arial" w:eastAsia="Arial" w:hAnsi="Arial" w:cs="Arial"/>
                              <w:color w:val="000000"/>
                              <w:sz w:val="20"/>
                            </w:rPr>
                            <w:t>Котова Ирина Владимировна</w:t>
                          </w:r>
                          <w:r>
                            <w:br/>
                          </w:r>
                          <w:r>
                            <w:rPr>
                              <w:rFonts w:ascii="Arial" w:eastAsia="Arial" w:hAnsi="Arial" w:cs="Arial"/>
                              <w:color w:val="000000"/>
                              <w:sz w:val="20"/>
                            </w:rPr>
                            <w:t>19.05.2022 17:22:30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5" o:spid="_x0000_s1026" style="position:absolute;margin-left:318.4pt;margin-top:726.1pt;width:163.5pt;height: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Xj4igIAACMFAAAOAAAAZHJzL2Uyb0RvYy54bWysVNtu2zAMfR+wfxD0nvoy52bUKYo4GQZ0&#10;W7FuH6BIcixMljRJidMV+/dRcpKm68swzA+yKFIkD3mo65tDJ9GeWye0qnB2lWLEFdVMqG2Fv31d&#10;j2YYOU8UI1IrXuFH7vDN4u2b696UPNetloxbBE6UK3tT4dZ7UyaJoy3viLvShitQNtp2xINotwmz&#10;pAfvnUzyNJ0kvbbMWE25c3BaD0q8iP6bhlP/uWkc90hWGHLzcbVx3YQ1WVyTcmuJaQU9pkH+IYuO&#10;CAVBz65q4gnaWfHKVSeo1U43/orqLtFNIyiPGABNlv6B5qElhkcsUBxnzmVy/88t/bS/t0iwCk8x&#10;UqSDFn2BohG1lRxlaT4OFeqNK8HwwdzbgNGZO02/O6T0sgVDfmut7ltOGOSVBfvkxYUgOLiKNv1H&#10;zSAA2Xkdi3VobBccQhnQIfbk8dwTfvCIwmGeTifFGFpHQTeZpEUam5aQ8nTbWOffc92hsKmwhfSj&#10;d7K/cz5kQ8qTSQim9FpIGfsuFeoh5XwKPiMwLQUL2ijY7WYpLdqTQJ34RWyA/9IsuK6Jawe7qBpI&#10;1QkPzJaiq/DsfJuUoU4rxWJ8T4Qc9pCjVCEqwIasj7uBQU/zdL6arWbFqMgnq1GR1vXodr0sRpN1&#10;Nh3X7+rlss5+BQBZUbaCMa4ChhObs+Lv2HKcq4GHZz6/wOouS7KO3+uSJC/TiPUHVKd/RBcJEjgx&#10;cMsfNgcoSCDKRrNHoIrVw6TCywKbVtufGPUwpRV2P3bEcozkBwV0m2dFEcY6CsV4moNgLzWbSw1R&#10;FFxV2GM0bJd+eAp2xoptC5GyyAOlb4GijYjsec7qSGyYxAjm+GqEUb+Uo9Xz27b4DQAA//8DAFBL&#10;AwQUAAYACAAAACEAY2+WkeIAAAANAQAADwAAAGRycy9kb3ducmV2LnhtbEyPwU7DMBBE70j8g7VI&#10;XBB1mjRWG+JUCIlLD0i0qOLoxiaJaq8j22nD37Oc4Lgzo9k39XZ2ll1MiINHCctFBsxg6/WAnYSP&#10;w+vjGlhMCrWyHo2EbxNh29ze1KrS/orv5rJPHaMSjJWS0Kc0VpzHtjdOxYUfDZL35YNTic7QcR3U&#10;lcqd5XmWCe7UgPShV6N56U173k9Owm5VZp/puPSH9bnYvAX7cBS7Scr7u/n5CVgyc/oLwy8+oUND&#10;TCc/oY7MShCFIPRExqrMc2AU2YiCpBNJZSly4E3N/69ofgAAAP//AwBQSwECLQAUAAYACAAAACEA&#10;toM4kv4AAADhAQAAEwAAAAAAAAAAAAAAAAAAAAAAW0NvbnRlbnRfVHlwZXNdLnhtbFBLAQItABQA&#10;BgAIAAAAIQA4/SH/1gAAAJQBAAALAAAAAAAAAAAAAAAAAC8BAABfcmVscy8ucmVsc1BLAQItABQA&#10;BgAIAAAAIQA3yXj4igIAACMFAAAOAAAAAAAAAAAAAAAAAC4CAABkcnMvZTJvRG9jLnhtbFBLAQIt&#10;ABQABgAIAAAAIQBjb5aR4gAAAA0BAAAPAAAAAAAAAAAAAAAAAOQEAABkcnMvZG93bnJldi54bWxQ&#10;SwUGAAAAAAQABADzAAAA8wUAAAAA&#10;" o:allowoverlap="f" filled="f" strokeweight="1pt">
              <v:textbox>
                <w:txbxContent>
                  <w:p w:rsidR="006F2908" w:rsidRDefault="00343987">
                    <w:r>
                      <w:rPr>
                        <w:rFonts w:ascii="Arial" w:eastAsia="Arial" w:hAnsi="Arial" w:cs="Arial"/>
                        <w:color w:val="000000"/>
                        <w:sz w:val="20"/>
                      </w:rPr>
                      <w:t>ООО "СДК "ГАРАНТ"</w:t>
                    </w:r>
                    <w:r>
                      <w:br/>
                    </w:r>
                    <w:r>
                      <w:rPr>
                        <w:rFonts w:ascii="Arial" w:eastAsia="Arial" w:hAnsi="Arial" w:cs="Arial"/>
                        <w:color w:val="000000"/>
                        <w:sz w:val="20"/>
                      </w:rPr>
                      <w:t>Котова Ирина Владимировна</w:t>
                    </w:r>
                    <w:r>
                      <w:br/>
                    </w:r>
                    <w:r>
                      <w:rPr>
                        <w:rFonts w:ascii="Arial" w:eastAsia="Arial" w:hAnsi="Arial" w:cs="Arial"/>
                        <w:color w:val="000000"/>
                        <w:sz w:val="20"/>
                      </w:rPr>
                      <w:t>19.05.2022 17:22:30</w:t>
                    </w:r>
                  </w:p>
                </w:txbxContent>
              </v:textbox>
              <w10:wrap type="topAndBottom"/>
            </v:rect>
          </w:pict>
        </mc:Fallback>
      </mc:AlternateContent>
    </w:r>
    <w:r>
      <w:rPr>
        <w:noProof/>
        <w:lang w:eastAsia="ru-RU"/>
      </w:rPr>
      <mc:AlternateContent>
        <mc:Choice Requires="wps">
          <w:drawing>
            <wp:anchor distT="0" distB="0" distL="114300" distR="114300" simplePos="0" relativeHeight="251664384" behindDoc="0" locked="0" layoutInCell="1" allowOverlap="0">
              <wp:simplePos x="0" y="0"/>
              <wp:positionH relativeFrom="column">
                <wp:posOffset>1539875</wp:posOffset>
              </wp:positionH>
              <wp:positionV relativeFrom="paragraph">
                <wp:posOffset>9221470</wp:posOffset>
              </wp:positionV>
              <wp:extent cx="2324100" cy="660400"/>
              <wp:effectExtent l="6350" t="10795" r="12700" b="14605"/>
              <wp:wrapTopAndBottom/>
              <wp:docPr id="6"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F2908" w:rsidRDefault="00343987">
                          <w:r>
                            <w:rPr>
                              <w:rFonts w:ascii="Arial" w:eastAsia="Arial" w:hAnsi="Arial" w:cs="Arial"/>
                              <w:color w:val="000000"/>
                              <w:sz w:val="20"/>
                            </w:rPr>
                            <w:t>ТКБ ИНВЕСТМЕНТ ПАРТНЕРС (АО)</w:t>
                          </w:r>
                          <w:r>
                            <w:br/>
                          </w:r>
                          <w:r>
                            <w:rPr>
                              <w:rFonts w:ascii="Arial" w:eastAsia="Arial" w:hAnsi="Arial" w:cs="Arial"/>
                              <w:color w:val="000000"/>
                              <w:sz w:val="20"/>
                            </w:rPr>
                            <w:t>Кириллов Владимир Ефимович</w:t>
                          </w:r>
                          <w:r>
                            <w:br/>
                          </w:r>
                          <w:r>
                            <w:rPr>
                              <w:rFonts w:ascii="Arial" w:eastAsia="Arial" w:hAnsi="Arial" w:cs="Arial"/>
                              <w:color w:val="000000"/>
                              <w:sz w:val="20"/>
                            </w:rPr>
                            <w:t>19.05.2022 16:57:24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6" o:spid="_x0000_s1027" style="position:absolute;margin-left:121.25pt;margin-top:726.1pt;width:183pt;height: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tUviwIAACoFAAAOAAAAZHJzL2Uyb0RvYy54bWysVF9v2yAQf5+074B4T/2nrptYdaoqTqZJ&#10;3Vat2wcggGM0DAxInG7ad9+BkzRdX6ZpfsB33HF3v+N33Nzue4l23DqhVY2zixQjrqhmQm1q/PXL&#10;ajLFyHmiGJFa8Ro/cYdv52/f3Aym4rnutGTcIgiiXDWYGnfemypJHO14T9yFNlyBsdW2Jx5Uu0mY&#10;JQNE72WSp2mZDNoyYzXlzsFuMxrxPMZvW079p7Z13CNZY6jNx9XGdR3WZH5Dqo0lphP0UAb5hyp6&#10;IhQkPYVqiCdoa8WrUL2gVjvd+guq+0S3raA8YgA0WfoHmseOGB6xQHOcObXJ/b+w9OPuwSLBalxi&#10;pEgPV/QZmkbURnKUpXkZOjQYV4Hjo3mwAaMz95p+c0jpRQeO/M5aPXScMKgrC/7JiwNBcXAUrYcP&#10;mkECsvU6Nmvf2j4EhDagfbyTp9Od8L1HFDbzy7zIUrg6CrayTAuQQwpSHU8b6/w7rnsUhBpbKD9G&#10;J7t750fXo0tIpvRKSAn7pJIKDVByfg0xIzAtBQvWqNjNeiEt2pFAnfgdErtztxC6Ia4b/aIpuJGq&#10;Fx6YLUVf4+npNKlCn5aKRRdPhBxlgCNVOAWwoeqDNDLo5yydLafLaTEp8nI5KdKmmdytFsWkXGXX&#10;V81ls1g02a8AICuqTjDGVcBwZHNW/B1bDnM18vDE5xdY3XlLVvF73ZLkZRnxqgDV8R/RRYIETozc&#10;8vv1PnIwsifwZa3ZEzDG6nFg4YEBodP2B0YDDGuN3fctsRwj+V4B62ZZUYTpjkpxdZ2DYs8t63ML&#10;URRC1dhjNIoLP74IW2PFpoNMWaSD0nfA1FZEEj1XdeA3DGTEdHg8wsSf69Hr+Ymb/wYAAP//AwBQ&#10;SwMEFAAGAAgAAAAhABN0MhPhAAAADQEAAA8AAABkcnMvZG93bnJldi54bWxMj81OwzAQhO9IvIO1&#10;SFwQtWviKIQ4FULi0gMSLao4urFJovonsp02vD3LCY4782l2ptkszpKziWkMXsJ6xYAY3wU9+l7C&#10;x/71vgKSsvJa2eCNhG+TYNNeXzWq1uHi3815l3uCIT7VSsKQ81RTmrrBOJVWYTIeva8Qncp4xp7q&#10;qC4Y7izljJXUqdHjh0FN5mUw3Wk3OwnbQrDPfFiHfXV6eHyL9u5Qbmcpb2+W5ycg2Sz5D4bf+lgd&#10;Wux0DLPXiVgJvOACUTQKwTkQREpWoXRESYiSA20b+n9F+wMAAP//AwBQSwECLQAUAAYACAAAACEA&#10;toM4kv4AAADhAQAAEwAAAAAAAAAAAAAAAAAAAAAAW0NvbnRlbnRfVHlwZXNdLnhtbFBLAQItABQA&#10;BgAIAAAAIQA4/SH/1gAAAJQBAAALAAAAAAAAAAAAAAAAAC8BAABfcmVscy8ucmVsc1BLAQItABQA&#10;BgAIAAAAIQC7ptUviwIAACoFAAAOAAAAAAAAAAAAAAAAAC4CAABkcnMvZTJvRG9jLnhtbFBLAQIt&#10;ABQABgAIAAAAIQATdDIT4QAAAA0BAAAPAAAAAAAAAAAAAAAAAOUEAABkcnMvZG93bnJldi54bWxQ&#10;SwUGAAAAAAQABADzAAAA8wUAAAAA&#10;" o:allowoverlap="f" filled="f" strokeweight="1pt">
              <v:textbox>
                <w:txbxContent>
                  <w:p w:rsidR="006F2908" w:rsidRDefault="00343987">
                    <w:r>
                      <w:rPr>
                        <w:rFonts w:ascii="Arial" w:eastAsia="Arial" w:hAnsi="Arial" w:cs="Arial"/>
                        <w:color w:val="000000"/>
                        <w:sz w:val="20"/>
                      </w:rPr>
                      <w:t>ТКБ ИНВЕСТМЕНТ ПАРТНЕРС (АО)</w:t>
                    </w:r>
                    <w:r>
                      <w:br/>
                    </w:r>
                    <w:r>
                      <w:rPr>
                        <w:rFonts w:ascii="Arial" w:eastAsia="Arial" w:hAnsi="Arial" w:cs="Arial"/>
                        <w:color w:val="000000"/>
                        <w:sz w:val="20"/>
                      </w:rPr>
                      <w:t>Кириллов Владимир Ефимович</w:t>
                    </w:r>
                    <w:r>
                      <w:br/>
                    </w:r>
                    <w:r>
                      <w:rPr>
                        <w:rFonts w:ascii="Arial" w:eastAsia="Arial" w:hAnsi="Arial" w:cs="Arial"/>
                        <w:color w:val="000000"/>
                        <w:sz w:val="20"/>
                      </w:rPr>
                      <w:t>19.05.2022 16:57:24</w:t>
                    </w:r>
                  </w:p>
                </w:txbxContent>
              </v:textbox>
              <w10:wrap type="topAndBottom"/>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908" w:rsidRDefault="00012738">
    <w:r>
      <w:rPr>
        <w:noProof/>
        <w:lang w:eastAsia="ru-RU"/>
      </w:rPr>
      <mc:AlternateContent>
        <mc:Choice Requires="wps">
          <w:drawing>
            <wp:anchor distT="0" distB="0" distL="114300" distR="114300" simplePos="0" relativeHeight="251661312" behindDoc="0" locked="0" layoutInCell="1" allowOverlap="0">
              <wp:simplePos x="0" y="0"/>
              <wp:positionH relativeFrom="column">
                <wp:posOffset>4043680</wp:posOffset>
              </wp:positionH>
              <wp:positionV relativeFrom="paragraph">
                <wp:posOffset>9221470</wp:posOffset>
              </wp:positionV>
              <wp:extent cx="2076450" cy="660400"/>
              <wp:effectExtent l="14605" t="10795" r="13970" b="14605"/>
              <wp:wrapTopAndBottom/>
              <wp:docPr id="2" name="Rectangle 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F2908" w:rsidRDefault="00343987">
                          <w:r>
                            <w:rPr>
                              <w:rFonts w:ascii="Arial" w:eastAsia="Arial" w:hAnsi="Arial" w:cs="Arial"/>
                              <w:color w:val="000000"/>
                              <w:sz w:val="20"/>
                            </w:rPr>
                            <w:t>ООО "СДК "ГАРАНТ"</w:t>
                          </w:r>
                          <w:r>
                            <w:br/>
                          </w:r>
                          <w:r>
                            <w:rPr>
                              <w:rFonts w:ascii="Arial" w:eastAsia="Arial" w:hAnsi="Arial" w:cs="Arial"/>
                              <w:color w:val="000000"/>
                              <w:sz w:val="20"/>
                            </w:rPr>
                            <w:t>Котова Ирина Владимировна</w:t>
                          </w:r>
                          <w:r>
                            <w:br/>
                          </w:r>
                          <w:r>
                            <w:rPr>
                              <w:rFonts w:ascii="Arial" w:eastAsia="Arial" w:hAnsi="Arial" w:cs="Arial"/>
                              <w:color w:val="000000"/>
                              <w:sz w:val="20"/>
                            </w:rPr>
                            <w:t>19.05.2022 17:22:30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0" o:spid="_x0000_s1028" style="position:absolute;margin-left:318.4pt;margin-top:726.1pt;width:163.5pt;height: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zSjgIAACoFAAAOAAAAZHJzL2Uyb0RvYy54bWysVG1v0zAQ/o7Ef7D8vctLs7aLmk5T0yKk&#10;ARODH+AmTmPh2MZ2mw7Ef+d8abuOfUGIfHBs3/m5e87PeX576CTZc+uEVgVNrmJKuKp0LdS2oF+/&#10;rEczSpxnqmZSK17QJ+7o7eLtm3lvcp7qVsuaWwIgyuW9KWjrvcmjyFUt75i70oYrMDbadszD0m6j&#10;2rIe0DsZpXE8iXpta2N1xZ2D3XIw0gXiNw2v/KemcdwTWVDIzeNocdyEMVrMWb61zLSiOqbB/iGL&#10;jgkFQc9QJfOM7Kx4BdWJymqnG39V6S7STSMqjhyATRL/weaxZYYjFyiOM+cyuf8HW33cP1gi6oKm&#10;lCjWwRV9hqIxtZWcJPEYK9Qbl4Pjo3mwgaMz97r65ojSyxYc+Z21um85qyGvJFQ0enEgLBwcJZv+&#10;g64hANt5jcU6NLYLgFAGcsA7eTrfCT94UsFmGk8n2TVcXQW2ySTOYkwpYvnptLHOv+O6I2FSUAvp&#10;Izrb3zsfsmH5ySUEU3otpMR7l4r0kHI6BUwkpqWogxUXdrtZSkv2LEgHP+QG/C/dAnTJXDv4oWkQ&#10;VSc8KFuKrqCz82mWhzqtVI3xPRNymEOOUoWoQBuyPs4GBf28iW9Ws9UsG2XpZDXK4rIc3a2X2Wiy&#10;TqbX5bhcLsvkVyCQZHkr6pqrwOGk5iT7O7Uc+2rQ4VnPL7i6y5Ks8XtdkuhlGlh/YHX6IzsUSNBE&#10;6FOX+8PmgBocB7iws9H1EyjG6qFh4YGBSavtD0p6aNaCuu87Zjkl8r0C1d0kWRa6GxfZ9TSFhb20&#10;bC4tTFUAVVBPyTBd+uFF2Bkrti1ESlAOSt+BUhuBInrO6qhvaEjkdHw8QsdfrtHr+Ylb/AYAAP//&#10;AwBQSwMEFAAGAAgAAAAhAGNvlpHiAAAADQEAAA8AAABkcnMvZG93bnJldi54bWxMj8FOwzAQRO9I&#10;/IO1SFwQdZo0VhviVAiJSw9ItKji6MYmiWqvI9tpw9+znOC4M6PZN/V2dpZdTIiDRwnLRQbMYOv1&#10;gJ2Ej8Pr4xpYTAq1sh6NhG8TYdvc3tSq0v6K7+ayTx2jEoyVktCnNFacx7Y3TsWFHw2S9+WDU4nO&#10;0HEd1JXKneV5lgnu1ID0oVejeelNe95PTsJuVWaf6bj0h/W52LwF+3AUu0nK+7v5+QlYMnP6C8Mv&#10;PqFDQ0wnP6GOzEoQhSD0RMaqzHNgFNmIgqQTSWUpcuBNzf+vaH4AAAD//wMAUEsBAi0AFAAGAAgA&#10;AAAhALaDOJL+AAAA4QEAABMAAAAAAAAAAAAAAAAAAAAAAFtDb250ZW50X1R5cGVzXS54bWxQSwEC&#10;LQAUAAYACAAAACEAOP0h/9YAAACUAQAACwAAAAAAAAAAAAAAAAAvAQAAX3JlbHMvLnJlbHNQSwEC&#10;LQAUAAYACAAAACEAKBbM0o4CAAAqBQAADgAAAAAAAAAAAAAAAAAuAgAAZHJzL2Uyb0RvYy54bWxQ&#10;SwECLQAUAAYACAAAACEAY2+WkeIAAAANAQAADwAAAAAAAAAAAAAAAADoBAAAZHJzL2Rvd25yZXYu&#10;eG1sUEsFBgAAAAAEAAQA8wAAAPcFAAAAAA==&#10;" o:allowoverlap="f" filled="f" strokeweight="1pt">
              <v:textbox>
                <w:txbxContent>
                  <w:p w:rsidR="006F2908" w:rsidRDefault="00343987">
                    <w:r>
                      <w:rPr>
                        <w:rFonts w:ascii="Arial" w:eastAsia="Arial" w:hAnsi="Arial" w:cs="Arial"/>
                        <w:color w:val="000000"/>
                        <w:sz w:val="20"/>
                      </w:rPr>
                      <w:t>ООО "СДК "ГАРАНТ"</w:t>
                    </w:r>
                    <w:r>
                      <w:br/>
                    </w:r>
                    <w:r>
                      <w:rPr>
                        <w:rFonts w:ascii="Arial" w:eastAsia="Arial" w:hAnsi="Arial" w:cs="Arial"/>
                        <w:color w:val="000000"/>
                        <w:sz w:val="20"/>
                      </w:rPr>
                      <w:t>Котова Ирина Владимировна</w:t>
                    </w:r>
                    <w:r>
                      <w:br/>
                    </w:r>
                    <w:r>
                      <w:rPr>
                        <w:rFonts w:ascii="Arial" w:eastAsia="Arial" w:hAnsi="Arial" w:cs="Arial"/>
                        <w:color w:val="000000"/>
                        <w:sz w:val="20"/>
                      </w:rPr>
                      <w:t>19.05.2022 17:22:30</w:t>
                    </w:r>
                  </w:p>
                </w:txbxContent>
              </v:textbox>
              <w10:wrap type="topAndBottom"/>
            </v:rect>
          </w:pict>
        </mc:Fallback>
      </mc:AlternateContent>
    </w:r>
    <w:r>
      <w:rPr>
        <w:noProof/>
        <w:lang w:eastAsia="ru-RU"/>
      </w:rPr>
      <mc:AlternateContent>
        <mc:Choice Requires="wps">
          <w:drawing>
            <wp:anchor distT="0" distB="0" distL="114300" distR="114300" simplePos="0" relativeHeight="251662336" behindDoc="0" locked="0" layoutInCell="1" allowOverlap="0">
              <wp:simplePos x="0" y="0"/>
              <wp:positionH relativeFrom="column">
                <wp:posOffset>1539875</wp:posOffset>
              </wp:positionH>
              <wp:positionV relativeFrom="paragraph">
                <wp:posOffset>9221470</wp:posOffset>
              </wp:positionV>
              <wp:extent cx="2324100" cy="660400"/>
              <wp:effectExtent l="6350" t="10795" r="12700" b="14605"/>
              <wp:wrapTopAndBottom/>
              <wp:docPr id="1" name="Rectangle 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6604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F2908" w:rsidRDefault="00343987">
                          <w:r>
                            <w:rPr>
                              <w:rFonts w:ascii="Arial" w:eastAsia="Arial" w:hAnsi="Arial" w:cs="Arial"/>
                              <w:color w:val="000000"/>
                              <w:sz w:val="20"/>
                            </w:rPr>
                            <w:t>ТКБ ИНВЕСТМЕНТ ПАРТНЕРС (АО)</w:t>
                          </w:r>
                          <w:r>
                            <w:br/>
                          </w:r>
                          <w:r>
                            <w:rPr>
                              <w:rFonts w:ascii="Arial" w:eastAsia="Arial" w:hAnsi="Arial" w:cs="Arial"/>
                              <w:color w:val="000000"/>
                              <w:sz w:val="20"/>
                            </w:rPr>
                            <w:t>Кириллов Владимир Ефимович</w:t>
                          </w:r>
                          <w:r>
                            <w:br/>
                          </w:r>
                          <w:r>
                            <w:rPr>
                              <w:rFonts w:ascii="Arial" w:eastAsia="Arial" w:hAnsi="Arial" w:cs="Arial"/>
                              <w:color w:val="000000"/>
                              <w:sz w:val="20"/>
                            </w:rPr>
                            <w:t>19.05.2022 16:57:24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1" o:spid="_x0000_s1029" style="position:absolute;margin-left:121.25pt;margin-top:726.1pt;width:183pt;height: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Wu3iwIAACoFAAAOAAAAZHJzL2Uyb0RvYy54bWysVM1u2zAMvg/YOwi6p/6JmyZGnSKIk2FA&#10;txXr9gCKJMfCZEmTlDjdsHcfJSdpul6GYT7YpEmR/MiPur07dBLtuXVCqwpnVylGXFHNhNpW+OuX&#10;9WiKkfNEMSK14hV+4g7fzd++ue1NyXPdasm4RRBEubI3FW69N2WSONryjrgrbbgCY6NtRzyodpsw&#10;S3qI3skkT9NJ0mvLjNWUOwd/68GI5zF+03DqPzWN4x7JCkNtPr5tfG/CO5nfknJriWkFPZZB/qGK&#10;jggFSc+hauIJ2lnxKlQnqNVON/6K6i7RTSMojxgATZb+geaxJYZHLNAcZ85tcv8vLP24f7BIMJgd&#10;Rop0MKLP0DSitpKjLB1noUO9cSU4PpoHGzA6c6/pN4eUXrbgyBfW6r7lhEFd0T95cSAoDo6iTf9B&#10;M0hAdl7HZh0a24WA0AZ0iDN5Os+EHzyi8DMf50WWwugo2CaTtAAZSkpIeTptrPPvuO5QECpsofwY&#10;nezvnR9cTy4hmdJrIWWcu1Soh5LzG4gZgWkpWLBGxW43S2nRngTqxOeY2F26hdA1ce3gF00DqTrh&#10;gdlSdBWenk+TMvRppVjM74mQgwxwpApZATZUfZQGBv2cpbPVdDUtRkU+WY2KtK5Hi/WyGE3W2c11&#10;Pa6Xyzr7FQBkRdkKxrgKGE5szoq/Y8txrwYenvn8Aqu7bMk6Pq9bkrwsI44KUJ2+EV0kSODEwC1/&#10;2BwiB4sQLvBlo9kTMMbqYWHhggGh1fYHRj0sa4Xd9x2xHCP5XgHrZllRhO2OSnF9k4NiLy2bSwtR&#10;FEJV2GM0iEs/3Ag7Y8W2hUxZpIPSC2BqIyKJnqsCJEGBhYyYjpdH2PhLPXo9X3Hz3wAAAP//AwBQ&#10;SwMEFAAGAAgAAAAhABN0MhPhAAAADQEAAA8AAABkcnMvZG93bnJldi54bWxMj81OwzAQhO9IvIO1&#10;SFwQtWviKIQ4FULi0gMSLao4urFJovonsp02vD3LCY4782l2ptkszpKziWkMXsJ6xYAY3wU9+l7C&#10;x/71vgKSsvJa2eCNhG+TYNNeXzWq1uHi3815l3uCIT7VSsKQ81RTmrrBOJVWYTIeva8Qncp4xp7q&#10;qC4Y7izljJXUqdHjh0FN5mUw3Wk3OwnbQrDPfFiHfXV6eHyL9u5Qbmcpb2+W5ycg2Sz5D4bf+lgd&#10;Wux0DLPXiVgJvOACUTQKwTkQREpWoXRESYiSA20b+n9F+wMAAP//AwBQSwECLQAUAAYACAAAACEA&#10;toM4kv4AAADhAQAAEwAAAAAAAAAAAAAAAAAAAAAAW0NvbnRlbnRfVHlwZXNdLnhtbFBLAQItABQA&#10;BgAIAAAAIQA4/SH/1gAAAJQBAAALAAAAAAAAAAAAAAAAAC8BAABfcmVscy8ucmVsc1BLAQItABQA&#10;BgAIAAAAIQCqlWu3iwIAACoFAAAOAAAAAAAAAAAAAAAAAC4CAABkcnMvZTJvRG9jLnhtbFBLAQIt&#10;ABQABgAIAAAAIQATdDIT4QAAAA0BAAAPAAAAAAAAAAAAAAAAAOUEAABkcnMvZG93bnJldi54bWxQ&#10;SwUGAAAAAAQABADzAAAA8wUAAAAA&#10;" o:allowoverlap="f" filled="f" strokeweight="1pt">
              <v:textbox>
                <w:txbxContent>
                  <w:p w:rsidR="006F2908" w:rsidRDefault="00343987">
                    <w:r>
                      <w:rPr>
                        <w:rFonts w:ascii="Arial" w:eastAsia="Arial" w:hAnsi="Arial" w:cs="Arial"/>
                        <w:color w:val="000000"/>
                        <w:sz w:val="20"/>
                      </w:rPr>
                      <w:t>ТКБ ИНВЕСТМЕНТ ПАРТНЕРС (АО)</w:t>
                    </w:r>
                    <w:r>
                      <w:br/>
                    </w:r>
                    <w:r>
                      <w:rPr>
                        <w:rFonts w:ascii="Arial" w:eastAsia="Arial" w:hAnsi="Arial" w:cs="Arial"/>
                        <w:color w:val="000000"/>
                        <w:sz w:val="20"/>
                      </w:rPr>
                      <w:t>Кириллов Владимир Ефимович</w:t>
                    </w:r>
                    <w:r>
                      <w:br/>
                    </w:r>
                    <w:r>
                      <w:rPr>
                        <w:rFonts w:ascii="Arial" w:eastAsia="Arial" w:hAnsi="Arial" w:cs="Arial"/>
                        <w:color w:val="000000"/>
                        <w:sz w:val="20"/>
                      </w:rPr>
                      <w:t>19.05.2022 16:57:24</w:t>
                    </w:r>
                  </w:p>
                </w:txbxContent>
              </v:textbox>
              <w10:wrap type="topAndBotto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 w15:restartNumberingAfterBreak="0">
    <w:nsid w:val="57E7753D"/>
    <w:multiLevelType w:val="multilevel"/>
    <w:tmpl w:val="E932D372"/>
    <w:lvl w:ilvl="0">
      <w:start w:val="1"/>
      <w:numFmt w:val="upperRoman"/>
      <w:pStyle w:val="a"/>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9DC14E0"/>
    <w:multiLevelType w:val="hybridMultilevel"/>
    <w:tmpl w:val="854E8BCA"/>
    <w:lvl w:ilvl="0" w:tplc="DEC232A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15:restartNumberingAfterBreak="0">
    <w:nsid w:val="6BC81555"/>
    <w:multiLevelType w:val="hybridMultilevel"/>
    <w:tmpl w:val="F420FBC8"/>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908"/>
    <w:rsid w:val="00012738"/>
    <w:rsid w:val="00024B8C"/>
    <w:rsid w:val="00051900"/>
    <w:rsid w:val="000D6E55"/>
    <w:rsid w:val="000E1631"/>
    <w:rsid w:val="0010171F"/>
    <w:rsid w:val="00114F3C"/>
    <w:rsid w:val="001868DC"/>
    <w:rsid w:val="001B4F1E"/>
    <w:rsid w:val="0025276A"/>
    <w:rsid w:val="002E340C"/>
    <w:rsid w:val="00343987"/>
    <w:rsid w:val="00383983"/>
    <w:rsid w:val="003B13E7"/>
    <w:rsid w:val="003B66F1"/>
    <w:rsid w:val="003D115B"/>
    <w:rsid w:val="005901F0"/>
    <w:rsid w:val="005D502E"/>
    <w:rsid w:val="005E451F"/>
    <w:rsid w:val="005F1473"/>
    <w:rsid w:val="0062349B"/>
    <w:rsid w:val="00644332"/>
    <w:rsid w:val="006A1535"/>
    <w:rsid w:val="006D4A39"/>
    <w:rsid w:val="006F2908"/>
    <w:rsid w:val="0070251E"/>
    <w:rsid w:val="00713649"/>
    <w:rsid w:val="007703F1"/>
    <w:rsid w:val="00771F18"/>
    <w:rsid w:val="007763CE"/>
    <w:rsid w:val="00782BB9"/>
    <w:rsid w:val="007F4CB4"/>
    <w:rsid w:val="00844A02"/>
    <w:rsid w:val="00891F97"/>
    <w:rsid w:val="008C0B13"/>
    <w:rsid w:val="008C1EDE"/>
    <w:rsid w:val="00A145CC"/>
    <w:rsid w:val="00A31AF5"/>
    <w:rsid w:val="00A419E6"/>
    <w:rsid w:val="00A835D8"/>
    <w:rsid w:val="00A96123"/>
    <w:rsid w:val="00AB7618"/>
    <w:rsid w:val="00B5385E"/>
    <w:rsid w:val="00B72177"/>
    <w:rsid w:val="00BC117C"/>
    <w:rsid w:val="00BC3C6F"/>
    <w:rsid w:val="00CC7546"/>
    <w:rsid w:val="00D141EC"/>
    <w:rsid w:val="00D16463"/>
    <w:rsid w:val="00D50A23"/>
    <w:rsid w:val="00D74F14"/>
    <w:rsid w:val="00E21383"/>
    <w:rsid w:val="00E36529"/>
    <w:rsid w:val="00E71D2A"/>
    <w:rsid w:val="00E736AC"/>
    <w:rsid w:val="00EA275D"/>
    <w:rsid w:val="00F32DC2"/>
    <w:rsid w:val="00FE4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146E14A8"/>
  <w15:docId w15:val="{18F8D708-8926-4FDB-A0F7-E60682F03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nhideWhenUsed/>
    <w:rsid w:val="009055E6"/>
    <w:pPr>
      <w:spacing w:after="0" w:line="240" w:lineRule="auto"/>
      <w:jc w:val="both"/>
    </w:pPr>
    <w:rPr>
      <w:rFonts w:ascii="Times New Roman" w:eastAsia="Times New Roman" w:hAnsi="Times New Roman"/>
      <w:sz w:val="24"/>
      <w:szCs w:val="24"/>
      <w:lang w:eastAsia="ru-RU"/>
    </w:rPr>
  </w:style>
  <w:style w:type="character" w:customStyle="1" w:styleId="a5">
    <w:name w:val="Основной текст Знак"/>
    <w:basedOn w:val="a1"/>
    <w:link w:val="a4"/>
    <w:rsid w:val="009055E6"/>
    <w:rPr>
      <w:rFonts w:ascii="Times New Roman" w:eastAsia="Times New Roman" w:hAnsi="Times New Roman" w:cs="Times New Roman"/>
      <w:sz w:val="24"/>
      <w:szCs w:val="24"/>
      <w:lang w:eastAsia="ru-RU"/>
    </w:rPr>
  </w:style>
  <w:style w:type="paragraph" w:customStyle="1" w:styleId="FR1">
    <w:name w:val="FR1"/>
    <w:rsid w:val="009055E6"/>
    <w:pPr>
      <w:widowControl w:val="0"/>
      <w:autoSpaceDE w:val="0"/>
      <w:autoSpaceDN w:val="0"/>
      <w:adjustRightInd w:val="0"/>
      <w:spacing w:before="2240" w:after="0" w:line="300" w:lineRule="auto"/>
      <w:ind w:right="400"/>
      <w:jc w:val="center"/>
    </w:pPr>
    <w:rPr>
      <w:rFonts w:ascii="Times New Roman" w:eastAsia="Times New Roman" w:hAnsi="Times New Roman"/>
      <w:b/>
      <w:bCs/>
      <w:sz w:val="32"/>
      <w:szCs w:val="32"/>
      <w:lang w:eastAsia="ru-RU"/>
    </w:rPr>
  </w:style>
  <w:style w:type="paragraph" w:styleId="a6">
    <w:name w:val="List Paragraph"/>
    <w:aliases w:val="Bullet List,Bullet Number,FooterText,Heading Bullet,Num Bullet 1,Paragraphe de liste1,RSHB_Table-Normal,SL_Абзац списка,Table-Normal,UL,lp1,numbered,Абзац маркированнный,Индексы,Нумерованый список,ПАРАГРАФ,Предусловия,СпБезКС,Шаг процесса,1"/>
    <w:basedOn w:val="a0"/>
    <w:link w:val="a7"/>
    <w:uiPriority w:val="34"/>
    <w:qFormat/>
    <w:rsid w:val="009055E6"/>
    <w:pPr>
      <w:spacing w:after="0" w:line="240" w:lineRule="auto"/>
      <w:ind w:left="720"/>
      <w:contextualSpacing/>
      <w:jc w:val="both"/>
    </w:pPr>
    <w:rPr>
      <w:rFonts w:ascii="Times New Roman" w:hAnsi="Times New Roman"/>
      <w:sz w:val="20"/>
      <w:szCs w:val="20"/>
    </w:rPr>
  </w:style>
  <w:style w:type="character" w:customStyle="1" w:styleId="a7">
    <w:name w:val="Абзац списка Знак"/>
    <w:aliases w:val="Bullet List Знак,Bullet Number Знак,FooterText Знак,Heading Bullet Знак,Num Bullet 1 Знак,Paragraphe de liste1 Знак,RSHB_Table-Normal Знак,SL_Абзац списка Знак,Table-Normal Знак,UL Знак,lp1 Знак,numbered Знак,Абзац маркированнный Знак"/>
    <w:basedOn w:val="a1"/>
    <w:link w:val="a6"/>
    <w:uiPriority w:val="34"/>
    <w:rsid w:val="009055E6"/>
    <w:rPr>
      <w:rFonts w:ascii="Times New Roman" w:eastAsia="Calibri" w:hAnsi="Times New Roman" w:cs="Times New Roman"/>
      <w:sz w:val="20"/>
      <w:szCs w:val="20"/>
    </w:rPr>
  </w:style>
  <w:style w:type="paragraph" w:styleId="a8">
    <w:name w:val="footer"/>
    <w:basedOn w:val="a0"/>
    <w:link w:val="a9"/>
    <w:uiPriority w:val="99"/>
    <w:unhideWhenUsed/>
    <w:rsid w:val="00012738"/>
    <w:pPr>
      <w:tabs>
        <w:tab w:val="center" w:pos="4677"/>
        <w:tab w:val="right" w:pos="9355"/>
      </w:tabs>
      <w:spacing w:after="0" w:line="240" w:lineRule="auto"/>
    </w:pPr>
  </w:style>
  <w:style w:type="character" w:customStyle="1" w:styleId="a9">
    <w:name w:val="Нижний колонтитул Знак"/>
    <w:basedOn w:val="a1"/>
    <w:link w:val="a8"/>
    <w:uiPriority w:val="99"/>
    <w:rsid w:val="00012738"/>
  </w:style>
  <w:style w:type="paragraph" w:customStyle="1" w:styleId="1">
    <w:name w:val="Раздел 1"/>
    <w:basedOn w:val="a6"/>
    <w:qFormat/>
    <w:rsid w:val="0010171F"/>
    <w:pPr>
      <w:keepNext/>
      <w:numPr>
        <w:ilvl w:val="1"/>
        <w:numId w:val="1"/>
      </w:numPr>
      <w:spacing w:before="240"/>
    </w:pPr>
    <w:rPr>
      <w:b/>
    </w:rPr>
  </w:style>
  <w:style w:type="paragraph" w:customStyle="1" w:styleId="a">
    <w:name w:val="Часть"/>
    <w:basedOn w:val="a0"/>
    <w:link w:val="aa"/>
    <w:qFormat/>
    <w:rsid w:val="0010171F"/>
    <w:pPr>
      <w:keepNext/>
      <w:widowControl w:val="0"/>
      <w:numPr>
        <w:numId w:val="1"/>
      </w:numPr>
      <w:spacing w:before="360" w:after="120" w:line="240" w:lineRule="auto"/>
      <w:jc w:val="center"/>
    </w:pPr>
    <w:rPr>
      <w:rFonts w:ascii="Times New Roman" w:hAnsi="Times New Roman"/>
      <w:b/>
      <w:bCs/>
      <w:sz w:val="24"/>
    </w:rPr>
  </w:style>
  <w:style w:type="paragraph" w:customStyle="1" w:styleId="2">
    <w:name w:val="Раздел 2"/>
    <w:basedOn w:val="1"/>
    <w:qFormat/>
    <w:rsid w:val="0010171F"/>
    <w:pPr>
      <w:numPr>
        <w:ilvl w:val="2"/>
      </w:numPr>
      <w:spacing w:before="120"/>
      <w:ind w:left="1224" w:hanging="360"/>
    </w:pPr>
  </w:style>
  <w:style w:type="paragraph" w:customStyle="1" w:styleId="3">
    <w:name w:val="Раздел 3"/>
    <w:basedOn w:val="2"/>
    <w:qFormat/>
    <w:rsid w:val="0010171F"/>
    <w:pPr>
      <w:numPr>
        <w:ilvl w:val="3"/>
      </w:numPr>
      <w:ind w:left="1728" w:hanging="648"/>
    </w:pPr>
  </w:style>
  <w:style w:type="paragraph" w:customStyle="1" w:styleId="4">
    <w:name w:val="Раздел 4"/>
    <w:basedOn w:val="3"/>
    <w:qFormat/>
    <w:rsid w:val="0010171F"/>
    <w:pPr>
      <w:numPr>
        <w:ilvl w:val="4"/>
      </w:numPr>
      <w:ind w:left="2232" w:hanging="792"/>
    </w:pPr>
    <w:rPr>
      <w:i/>
    </w:rPr>
  </w:style>
  <w:style w:type="character" w:customStyle="1" w:styleId="aa">
    <w:name w:val="Часть Знак"/>
    <w:basedOn w:val="a1"/>
    <w:link w:val="a"/>
    <w:rsid w:val="0010171F"/>
    <w:rPr>
      <w:rFonts w:ascii="Times New Roman" w:hAnsi="Times New Roman"/>
      <w:b/>
      <w:bCs/>
      <w:sz w:val="24"/>
    </w:rPr>
  </w:style>
  <w:style w:type="paragraph" w:styleId="ab">
    <w:name w:val="Balloon Text"/>
    <w:basedOn w:val="a0"/>
    <w:link w:val="ac"/>
    <w:uiPriority w:val="99"/>
    <w:semiHidden/>
    <w:unhideWhenUsed/>
    <w:rsid w:val="00B72177"/>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B72177"/>
    <w:rPr>
      <w:rFonts w:ascii="Segoe UI" w:hAnsi="Segoe UI" w:cs="Segoe UI"/>
      <w:sz w:val="18"/>
      <w:szCs w:val="18"/>
    </w:rPr>
  </w:style>
  <w:style w:type="paragraph" w:styleId="ad">
    <w:name w:val="footnote text"/>
    <w:basedOn w:val="a0"/>
    <w:link w:val="ae"/>
    <w:unhideWhenUsed/>
    <w:rsid w:val="00FE4544"/>
    <w:pPr>
      <w:spacing w:after="0" w:line="240" w:lineRule="auto"/>
    </w:pPr>
    <w:rPr>
      <w:sz w:val="20"/>
      <w:szCs w:val="20"/>
    </w:rPr>
  </w:style>
  <w:style w:type="character" w:customStyle="1" w:styleId="ae">
    <w:name w:val="Текст сноски Знак"/>
    <w:basedOn w:val="a1"/>
    <w:link w:val="ad"/>
    <w:rsid w:val="00FE4544"/>
    <w:rPr>
      <w:sz w:val="20"/>
      <w:szCs w:val="20"/>
    </w:rPr>
  </w:style>
  <w:style w:type="character" w:styleId="af">
    <w:name w:val="footnote reference"/>
    <w:basedOn w:val="a1"/>
    <w:unhideWhenUsed/>
    <w:rsid w:val="00FE4544"/>
    <w:rPr>
      <w:vertAlign w:val="superscript"/>
    </w:rPr>
  </w:style>
  <w:style w:type="paragraph" w:styleId="af0">
    <w:name w:val="No Spacing"/>
    <w:uiPriority w:val="1"/>
    <w:qFormat/>
    <w:rsid w:val="00114F3C"/>
    <w:pPr>
      <w:spacing w:after="0" w:line="240" w:lineRule="auto"/>
    </w:pPr>
  </w:style>
  <w:style w:type="character" w:styleId="af1">
    <w:name w:val="Hyperlink"/>
    <w:basedOn w:val="a1"/>
    <w:uiPriority w:val="99"/>
    <w:unhideWhenUsed/>
    <w:rsid w:val="00EA27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3003E-87A1-4040-B305-2692E94DF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864</Words>
  <Characters>4926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Зенков</dc:creator>
  <cp:lastModifiedBy>Марина Мартьянова</cp:lastModifiedBy>
  <cp:revision>6</cp:revision>
  <dcterms:created xsi:type="dcterms:W3CDTF">2024-06-13T13:39:00Z</dcterms:created>
  <dcterms:modified xsi:type="dcterms:W3CDTF">2024-06-17T12:10:00Z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